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EAEA5" w14:textId="77777777" w:rsidR="005C0329" w:rsidRPr="005C0329" w:rsidRDefault="005C0329" w:rsidP="005C0329">
      <w:pPr>
        <w:spacing w:after="0" w:line="360" w:lineRule="auto"/>
        <w:jc w:val="both"/>
        <w:rPr>
          <w:rFonts w:eastAsia="Times New Roman" w:cs="Times New Roman"/>
          <w:color w:val="000000"/>
          <w:szCs w:val="24"/>
          <w:lang w:eastAsia="es-CO"/>
        </w:rPr>
      </w:pPr>
    </w:p>
    <w:p w14:paraId="006E6499" w14:textId="77777777" w:rsidR="005C0329" w:rsidRPr="005C0329" w:rsidRDefault="005C0329" w:rsidP="005C0329">
      <w:pPr>
        <w:spacing w:after="0" w:line="360" w:lineRule="auto"/>
        <w:jc w:val="both"/>
        <w:rPr>
          <w:rFonts w:eastAsia="Times New Roman" w:cs="Times New Roman"/>
          <w:color w:val="000000"/>
          <w:szCs w:val="24"/>
          <w:lang w:eastAsia="es-CO"/>
        </w:rPr>
      </w:pPr>
    </w:p>
    <w:p w14:paraId="43DF8E4F" w14:textId="77777777" w:rsidR="005C0329" w:rsidRPr="005C0329" w:rsidRDefault="005C0329" w:rsidP="005C0329">
      <w:pPr>
        <w:spacing w:after="0" w:line="360" w:lineRule="auto"/>
        <w:jc w:val="center"/>
        <w:rPr>
          <w:rFonts w:eastAsia="Times New Roman" w:cs="Times New Roman"/>
          <w:color w:val="000000"/>
          <w:szCs w:val="24"/>
          <w:lang w:eastAsia="es-CO"/>
        </w:rPr>
      </w:pPr>
      <w:r w:rsidRPr="005C0329">
        <w:rPr>
          <w:rFonts w:eastAsia="Times New Roman" w:cs="Times New Roman"/>
          <w:b/>
          <w:bCs/>
          <w:color w:val="0000FF"/>
          <w:szCs w:val="24"/>
          <w:lang w:eastAsia="es-CO"/>
        </w:rPr>
        <w:t xml:space="preserve">OFICIO </w:t>
      </w:r>
      <w:proofErr w:type="spellStart"/>
      <w:r w:rsidRPr="005C0329">
        <w:rPr>
          <w:rFonts w:eastAsia="Times New Roman" w:cs="Times New Roman"/>
          <w:b/>
          <w:bCs/>
          <w:color w:val="0000FF"/>
          <w:szCs w:val="24"/>
          <w:lang w:eastAsia="es-CO"/>
        </w:rPr>
        <w:t>Nº</w:t>
      </w:r>
      <w:proofErr w:type="spellEnd"/>
      <w:r w:rsidRPr="005C0329">
        <w:rPr>
          <w:rFonts w:eastAsia="Times New Roman" w:cs="Times New Roman"/>
          <w:b/>
          <w:bCs/>
          <w:color w:val="0000FF"/>
          <w:szCs w:val="24"/>
          <w:lang w:eastAsia="es-CO"/>
        </w:rPr>
        <w:t xml:space="preserve"> 286 [901705]</w:t>
      </w:r>
    </w:p>
    <w:p w14:paraId="72634483" w14:textId="77777777" w:rsidR="005C0329" w:rsidRPr="005C0329" w:rsidRDefault="005C0329" w:rsidP="005C0329">
      <w:pPr>
        <w:spacing w:after="0" w:line="360" w:lineRule="auto"/>
        <w:jc w:val="center"/>
        <w:rPr>
          <w:rFonts w:eastAsia="Times New Roman" w:cs="Times New Roman"/>
          <w:color w:val="000000"/>
          <w:szCs w:val="24"/>
          <w:lang w:eastAsia="es-CO"/>
        </w:rPr>
      </w:pPr>
      <w:r w:rsidRPr="005C0329">
        <w:rPr>
          <w:rFonts w:eastAsia="Times New Roman" w:cs="Times New Roman"/>
          <w:b/>
          <w:bCs/>
          <w:color w:val="0000FF"/>
          <w:szCs w:val="24"/>
          <w:lang w:eastAsia="es-CO"/>
        </w:rPr>
        <w:t>07-03-2022</w:t>
      </w:r>
    </w:p>
    <w:p w14:paraId="6548514B" w14:textId="77777777" w:rsidR="005C0329" w:rsidRPr="005C0329" w:rsidRDefault="005C0329" w:rsidP="005C0329">
      <w:pPr>
        <w:spacing w:after="0" w:line="360" w:lineRule="auto"/>
        <w:jc w:val="center"/>
        <w:rPr>
          <w:rFonts w:eastAsia="Times New Roman" w:cs="Times New Roman"/>
          <w:color w:val="000000"/>
          <w:szCs w:val="24"/>
          <w:lang w:eastAsia="es-CO"/>
        </w:rPr>
      </w:pPr>
      <w:r w:rsidRPr="005C0329">
        <w:rPr>
          <w:rFonts w:eastAsia="Times New Roman" w:cs="Times New Roman"/>
          <w:b/>
          <w:bCs/>
          <w:color w:val="0000FF"/>
          <w:szCs w:val="24"/>
          <w:lang w:eastAsia="es-CO"/>
        </w:rPr>
        <w:t>DIAN</w:t>
      </w:r>
    </w:p>
    <w:p w14:paraId="2263A641" w14:textId="77777777" w:rsidR="005C0329" w:rsidRPr="005C0329" w:rsidRDefault="005C0329" w:rsidP="005C0329">
      <w:pPr>
        <w:spacing w:after="0" w:line="360" w:lineRule="auto"/>
        <w:jc w:val="both"/>
        <w:rPr>
          <w:rFonts w:eastAsia="Times New Roman" w:cs="Times New Roman"/>
          <w:color w:val="000000"/>
          <w:szCs w:val="24"/>
          <w:lang w:eastAsia="es-CO"/>
        </w:rPr>
      </w:pPr>
      <w:r w:rsidRPr="005C0329">
        <w:rPr>
          <w:rFonts w:eastAsia="Times New Roman" w:cs="Times New Roman"/>
          <w:color w:val="000000"/>
          <w:szCs w:val="24"/>
          <w:lang w:eastAsia="es-CO"/>
        </w:rPr>
        <w:t> </w:t>
      </w:r>
    </w:p>
    <w:p w14:paraId="63EDD6B1" w14:textId="77777777" w:rsidR="005C0329" w:rsidRPr="005C0329" w:rsidRDefault="005C0329" w:rsidP="005C0329">
      <w:pPr>
        <w:spacing w:after="0" w:line="360" w:lineRule="auto"/>
        <w:jc w:val="both"/>
        <w:rPr>
          <w:rFonts w:eastAsia="Times New Roman" w:cs="Times New Roman"/>
          <w:color w:val="000000"/>
          <w:szCs w:val="24"/>
          <w:lang w:eastAsia="es-CO"/>
        </w:rPr>
      </w:pPr>
      <w:r w:rsidRPr="005C0329">
        <w:rPr>
          <w:rFonts w:eastAsia="Times New Roman" w:cs="Times New Roman"/>
          <w:color w:val="000000"/>
          <w:szCs w:val="24"/>
          <w:lang w:eastAsia="es-CO"/>
        </w:rPr>
        <w:t> </w:t>
      </w:r>
    </w:p>
    <w:p w14:paraId="36521E4A" w14:textId="77777777" w:rsidR="005C0329" w:rsidRPr="005C0329" w:rsidRDefault="005C0329" w:rsidP="005C0329">
      <w:pPr>
        <w:spacing w:after="0" w:line="360" w:lineRule="auto"/>
        <w:jc w:val="both"/>
        <w:rPr>
          <w:rFonts w:eastAsia="Times New Roman" w:cs="Times New Roman"/>
          <w:color w:val="000000"/>
          <w:szCs w:val="24"/>
          <w:lang w:eastAsia="es-CO"/>
        </w:rPr>
      </w:pPr>
      <w:r w:rsidRPr="005C0329">
        <w:rPr>
          <w:rFonts w:eastAsia="Times New Roman" w:cs="Times New Roman"/>
          <w:color w:val="000000"/>
          <w:szCs w:val="24"/>
          <w:lang w:eastAsia="es-CO"/>
        </w:rPr>
        <w:t>Subdirección de Normativa y Doctrina</w:t>
      </w:r>
    </w:p>
    <w:p w14:paraId="0760DC7F" w14:textId="77777777" w:rsidR="005C0329" w:rsidRPr="005C0329" w:rsidRDefault="005C0329" w:rsidP="005C0329">
      <w:pPr>
        <w:spacing w:after="0" w:line="360" w:lineRule="auto"/>
        <w:jc w:val="both"/>
        <w:rPr>
          <w:rFonts w:eastAsia="Times New Roman" w:cs="Times New Roman"/>
          <w:color w:val="000000"/>
          <w:szCs w:val="24"/>
          <w:lang w:eastAsia="es-CO"/>
        </w:rPr>
      </w:pPr>
      <w:r w:rsidRPr="005C0329">
        <w:rPr>
          <w:rFonts w:eastAsia="Times New Roman" w:cs="Times New Roman"/>
          <w:color w:val="000000"/>
          <w:szCs w:val="24"/>
          <w:lang w:eastAsia="es-CO"/>
        </w:rPr>
        <w:t>100208192-286</w:t>
      </w:r>
    </w:p>
    <w:p w14:paraId="29F79EEC" w14:textId="77777777" w:rsidR="005C0329" w:rsidRPr="005C0329" w:rsidRDefault="005C0329" w:rsidP="005C0329">
      <w:pPr>
        <w:spacing w:after="0" w:line="360" w:lineRule="auto"/>
        <w:jc w:val="both"/>
        <w:rPr>
          <w:rFonts w:eastAsia="Times New Roman" w:cs="Times New Roman"/>
          <w:color w:val="000000"/>
          <w:szCs w:val="24"/>
          <w:lang w:eastAsia="es-CO"/>
        </w:rPr>
      </w:pPr>
      <w:r w:rsidRPr="005C0329">
        <w:rPr>
          <w:rFonts w:eastAsia="Times New Roman" w:cs="Times New Roman"/>
          <w:color w:val="000000"/>
          <w:szCs w:val="24"/>
          <w:lang w:eastAsia="es-CO"/>
        </w:rPr>
        <w:t>Bogotá, D.C.</w:t>
      </w:r>
    </w:p>
    <w:p w14:paraId="1B9892B6" w14:textId="77777777" w:rsidR="005C0329" w:rsidRPr="005C0329" w:rsidRDefault="005C0329" w:rsidP="005C0329">
      <w:pPr>
        <w:spacing w:after="0" w:line="360" w:lineRule="auto"/>
        <w:jc w:val="both"/>
        <w:rPr>
          <w:rFonts w:eastAsia="Times New Roman" w:cs="Times New Roman"/>
          <w:color w:val="000000"/>
          <w:szCs w:val="24"/>
          <w:lang w:eastAsia="es-CO"/>
        </w:rPr>
      </w:pPr>
      <w:r w:rsidRPr="005C0329">
        <w:rPr>
          <w:rFonts w:eastAsia="Times New Roman" w:cs="Times New Roman"/>
          <w:color w:val="000000"/>
          <w:szCs w:val="24"/>
          <w:lang w:eastAsia="es-CO"/>
        </w:rPr>
        <w:t> </w:t>
      </w:r>
    </w:p>
    <w:tbl>
      <w:tblPr>
        <w:tblW w:w="0" w:type="auto"/>
        <w:tblCellMar>
          <w:left w:w="0" w:type="dxa"/>
          <w:right w:w="0" w:type="dxa"/>
        </w:tblCellMar>
        <w:tblLook w:val="04A0" w:firstRow="1" w:lastRow="0" w:firstColumn="1" w:lastColumn="0" w:noHBand="0" w:noVBand="1"/>
      </w:tblPr>
      <w:tblGrid>
        <w:gridCol w:w="1967"/>
        <w:gridCol w:w="276"/>
        <w:gridCol w:w="276"/>
        <w:gridCol w:w="6364"/>
      </w:tblGrid>
      <w:tr w:rsidR="005C0329" w:rsidRPr="005C0329" w14:paraId="685BE4A9" w14:textId="77777777" w:rsidTr="005C0329">
        <w:tc>
          <w:tcPr>
            <w:tcW w:w="1967" w:type="dxa"/>
            <w:tcBorders>
              <w:top w:val="nil"/>
              <w:left w:val="nil"/>
              <w:bottom w:val="nil"/>
              <w:right w:val="nil"/>
            </w:tcBorders>
            <w:shd w:val="clear" w:color="auto" w:fill="auto"/>
            <w:tcMar>
              <w:top w:w="0" w:type="dxa"/>
              <w:left w:w="108" w:type="dxa"/>
              <w:bottom w:w="0" w:type="dxa"/>
              <w:right w:w="108" w:type="dxa"/>
            </w:tcMar>
            <w:hideMark/>
          </w:tcPr>
          <w:p w14:paraId="474114D4" w14:textId="77777777" w:rsidR="005C0329" w:rsidRPr="005C0329" w:rsidRDefault="005C0329" w:rsidP="005C0329">
            <w:pPr>
              <w:spacing w:after="0" w:line="360" w:lineRule="auto"/>
              <w:jc w:val="both"/>
              <w:rPr>
                <w:rFonts w:eastAsia="Times New Roman" w:cs="Times New Roman"/>
                <w:szCs w:val="24"/>
                <w:lang w:eastAsia="es-CO"/>
              </w:rPr>
            </w:pPr>
            <w:r w:rsidRPr="005C0329">
              <w:rPr>
                <w:rFonts w:eastAsia="Times New Roman" w:cs="Times New Roman"/>
                <w:b/>
                <w:bCs/>
                <w:szCs w:val="24"/>
                <w:lang w:eastAsia="es-CO"/>
              </w:rPr>
              <w:t>Tema:</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26C8D226" w14:textId="77777777" w:rsidR="005C0329" w:rsidRPr="005C0329" w:rsidRDefault="005C0329" w:rsidP="005C0329">
            <w:pPr>
              <w:spacing w:after="0" w:line="360" w:lineRule="auto"/>
              <w:jc w:val="both"/>
              <w:rPr>
                <w:rFonts w:eastAsia="Times New Roman" w:cs="Times New Roman"/>
                <w:szCs w:val="24"/>
                <w:lang w:eastAsia="es-CO"/>
              </w:rPr>
            </w:pPr>
            <w:r w:rsidRPr="005C0329">
              <w:rPr>
                <w:rFonts w:eastAsia="Times New Roman" w:cs="Times New Roman"/>
                <w:szCs w:val="24"/>
                <w:lang w:eastAsia="es-CO"/>
              </w:rPr>
              <w:t> </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0132BA13" w14:textId="77777777" w:rsidR="005C0329" w:rsidRPr="005C0329" w:rsidRDefault="005C0329" w:rsidP="005C0329">
            <w:pPr>
              <w:spacing w:after="0" w:line="360" w:lineRule="auto"/>
              <w:jc w:val="both"/>
              <w:rPr>
                <w:rFonts w:eastAsia="Times New Roman" w:cs="Times New Roman"/>
                <w:szCs w:val="24"/>
                <w:lang w:eastAsia="es-CO"/>
              </w:rPr>
            </w:pPr>
            <w:r w:rsidRPr="005C0329">
              <w:rPr>
                <w:rFonts w:eastAsia="Times New Roman" w:cs="Times New Roman"/>
                <w:szCs w:val="24"/>
                <w:lang w:eastAsia="es-CO"/>
              </w:rPr>
              <w:t> </w:t>
            </w:r>
          </w:p>
        </w:tc>
        <w:tc>
          <w:tcPr>
            <w:tcW w:w="6364" w:type="dxa"/>
            <w:tcBorders>
              <w:top w:val="nil"/>
              <w:left w:val="nil"/>
              <w:bottom w:val="nil"/>
              <w:right w:val="nil"/>
            </w:tcBorders>
            <w:shd w:val="clear" w:color="auto" w:fill="auto"/>
            <w:tcMar>
              <w:top w:w="0" w:type="dxa"/>
              <w:left w:w="108" w:type="dxa"/>
              <w:bottom w:w="0" w:type="dxa"/>
              <w:right w:w="108" w:type="dxa"/>
            </w:tcMar>
            <w:hideMark/>
          </w:tcPr>
          <w:p w14:paraId="12191C35" w14:textId="77777777" w:rsidR="005C0329" w:rsidRPr="005C0329" w:rsidRDefault="005C0329" w:rsidP="005C0329">
            <w:pPr>
              <w:spacing w:after="0" w:line="360" w:lineRule="auto"/>
              <w:jc w:val="both"/>
              <w:rPr>
                <w:rFonts w:eastAsia="Times New Roman" w:cs="Times New Roman"/>
                <w:szCs w:val="24"/>
                <w:lang w:eastAsia="es-CO"/>
              </w:rPr>
            </w:pPr>
            <w:r w:rsidRPr="005C0329">
              <w:rPr>
                <w:rFonts w:eastAsia="Times New Roman" w:cs="Times New Roman"/>
                <w:szCs w:val="24"/>
                <w:lang w:eastAsia="es-CO"/>
              </w:rPr>
              <w:t>Impuesto sobre la renta y complementarios</w:t>
            </w:r>
          </w:p>
        </w:tc>
      </w:tr>
      <w:tr w:rsidR="005C0329" w:rsidRPr="005C0329" w14:paraId="33CC0648" w14:textId="77777777" w:rsidTr="005C0329">
        <w:tc>
          <w:tcPr>
            <w:tcW w:w="1967" w:type="dxa"/>
            <w:tcBorders>
              <w:top w:val="nil"/>
              <w:left w:val="nil"/>
              <w:bottom w:val="nil"/>
              <w:right w:val="nil"/>
            </w:tcBorders>
            <w:shd w:val="clear" w:color="auto" w:fill="auto"/>
            <w:tcMar>
              <w:top w:w="0" w:type="dxa"/>
              <w:left w:w="108" w:type="dxa"/>
              <w:bottom w:w="0" w:type="dxa"/>
              <w:right w:w="108" w:type="dxa"/>
            </w:tcMar>
            <w:hideMark/>
          </w:tcPr>
          <w:p w14:paraId="286010B5" w14:textId="77777777" w:rsidR="005C0329" w:rsidRPr="005C0329" w:rsidRDefault="005C0329" w:rsidP="005C0329">
            <w:pPr>
              <w:spacing w:after="0" w:line="360" w:lineRule="auto"/>
              <w:jc w:val="both"/>
              <w:rPr>
                <w:rFonts w:eastAsia="Times New Roman" w:cs="Times New Roman"/>
                <w:szCs w:val="24"/>
                <w:lang w:eastAsia="es-CO"/>
              </w:rPr>
            </w:pPr>
            <w:r w:rsidRPr="005C0329">
              <w:rPr>
                <w:rFonts w:eastAsia="Times New Roman" w:cs="Times New Roman"/>
                <w:b/>
                <w:bCs/>
                <w:szCs w:val="24"/>
                <w:lang w:eastAsia="es-CO"/>
              </w:rPr>
              <w:t>Descriptores:</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086DC1BB" w14:textId="77777777" w:rsidR="005C0329" w:rsidRPr="005C0329" w:rsidRDefault="005C0329" w:rsidP="005C0329">
            <w:pPr>
              <w:spacing w:after="0" w:line="360" w:lineRule="auto"/>
              <w:jc w:val="both"/>
              <w:rPr>
                <w:rFonts w:eastAsia="Times New Roman" w:cs="Times New Roman"/>
                <w:szCs w:val="24"/>
                <w:lang w:eastAsia="es-CO"/>
              </w:rPr>
            </w:pPr>
            <w:r w:rsidRPr="005C0329">
              <w:rPr>
                <w:rFonts w:eastAsia="Times New Roman" w:cs="Times New Roman"/>
                <w:szCs w:val="24"/>
                <w:lang w:eastAsia="es-CO"/>
              </w:rPr>
              <w:t> </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75ADCB78" w14:textId="77777777" w:rsidR="005C0329" w:rsidRPr="005C0329" w:rsidRDefault="005C0329" w:rsidP="005C0329">
            <w:pPr>
              <w:spacing w:after="0" w:line="360" w:lineRule="auto"/>
              <w:jc w:val="both"/>
              <w:rPr>
                <w:rFonts w:eastAsia="Times New Roman" w:cs="Times New Roman"/>
                <w:szCs w:val="24"/>
                <w:lang w:eastAsia="es-CO"/>
              </w:rPr>
            </w:pPr>
            <w:r w:rsidRPr="005C0329">
              <w:rPr>
                <w:rFonts w:eastAsia="Times New Roman" w:cs="Times New Roman"/>
                <w:szCs w:val="24"/>
                <w:lang w:eastAsia="es-CO"/>
              </w:rPr>
              <w:t> </w:t>
            </w:r>
          </w:p>
        </w:tc>
        <w:tc>
          <w:tcPr>
            <w:tcW w:w="6364" w:type="dxa"/>
            <w:tcBorders>
              <w:top w:val="nil"/>
              <w:left w:val="nil"/>
              <w:bottom w:val="nil"/>
              <w:right w:val="nil"/>
            </w:tcBorders>
            <w:shd w:val="clear" w:color="auto" w:fill="auto"/>
            <w:tcMar>
              <w:top w:w="0" w:type="dxa"/>
              <w:left w:w="108" w:type="dxa"/>
              <w:bottom w:w="0" w:type="dxa"/>
              <w:right w:w="108" w:type="dxa"/>
            </w:tcMar>
            <w:hideMark/>
          </w:tcPr>
          <w:p w14:paraId="27639EB3" w14:textId="77777777" w:rsidR="005C0329" w:rsidRPr="005C0329" w:rsidRDefault="005C0329" w:rsidP="005C0329">
            <w:pPr>
              <w:spacing w:after="0" w:line="360" w:lineRule="auto"/>
              <w:jc w:val="both"/>
              <w:rPr>
                <w:rFonts w:eastAsia="Times New Roman" w:cs="Times New Roman"/>
                <w:szCs w:val="24"/>
                <w:lang w:eastAsia="es-CO"/>
              </w:rPr>
            </w:pPr>
            <w:r w:rsidRPr="005C0329">
              <w:rPr>
                <w:rFonts w:eastAsia="Times New Roman" w:cs="Times New Roman"/>
                <w:szCs w:val="24"/>
                <w:lang w:eastAsia="es-CO"/>
              </w:rPr>
              <w:t>Saldos a favor</w:t>
            </w:r>
          </w:p>
        </w:tc>
      </w:tr>
      <w:tr w:rsidR="005C0329" w:rsidRPr="005C0329" w14:paraId="4E36C089" w14:textId="77777777" w:rsidTr="005C0329">
        <w:tc>
          <w:tcPr>
            <w:tcW w:w="1967" w:type="dxa"/>
            <w:tcBorders>
              <w:top w:val="nil"/>
              <w:left w:val="nil"/>
              <w:bottom w:val="nil"/>
              <w:right w:val="nil"/>
            </w:tcBorders>
            <w:shd w:val="clear" w:color="auto" w:fill="auto"/>
            <w:tcMar>
              <w:top w:w="0" w:type="dxa"/>
              <w:left w:w="108" w:type="dxa"/>
              <w:bottom w:w="0" w:type="dxa"/>
              <w:right w:w="108" w:type="dxa"/>
            </w:tcMar>
            <w:hideMark/>
          </w:tcPr>
          <w:p w14:paraId="3519B60C" w14:textId="77777777" w:rsidR="005C0329" w:rsidRPr="005C0329" w:rsidRDefault="005C0329" w:rsidP="005C0329">
            <w:pPr>
              <w:spacing w:after="0" w:line="360" w:lineRule="auto"/>
              <w:jc w:val="both"/>
              <w:rPr>
                <w:rFonts w:eastAsia="Times New Roman" w:cs="Times New Roman"/>
                <w:szCs w:val="24"/>
                <w:lang w:eastAsia="es-CO"/>
              </w:rPr>
            </w:pPr>
            <w:r w:rsidRPr="005C0329">
              <w:rPr>
                <w:rFonts w:eastAsia="Times New Roman" w:cs="Times New Roman"/>
                <w:b/>
                <w:bCs/>
                <w:szCs w:val="24"/>
                <w:lang w:eastAsia="es-CO"/>
              </w:rPr>
              <w:t>Fuentes formales:</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3669C58C" w14:textId="77777777" w:rsidR="005C0329" w:rsidRPr="005C0329" w:rsidRDefault="005C0329" w:rsidP="005C0329">
            <w:pPr>
              <w:spacing w:after="0" w:line="360" w:lineRule="auto"/>
              <w:jc w:val="both"/>
              <w:rPr>
                <w:rFonts w:eastAsia="Times New Roman" w:cs="Times New Roman"/>
                <w:szCs w:val="24"/>
                <w:lang w:eastAsia="es-CO"/>
              </w:rPr>
            </w:pPr>
            <w:r w:rsidRPr="005C0329">
              <w:rPr>
                <w:rFonts w:eastAsia="Times New Roman" w:cs="Times New Roman"/>
                <w:szCs w:val="24"/>
                <w:lang w:eastAsia="es-CO"/>
              </w:rPr>
              <w:t> </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12CC67E0" w14:textId="77777777" w:rsidR="005C0329" w:rsidRPr="005C0329" w:rsidRDefault="005C0329" w:rsidP="005C0329">
            <w:pPr>
              <w:spacing w:after="0" w:line="360" w:lineRule="auto"/>
              <w:jc w:val="both"/>
              <w:rPr>
                <w:rFonts w:eastAsia="Times New Roman" w:cs="Times New Roman"/>
                <w:szCs w:val="24"/>
                <w:lang w:eastAsia="es-CO"/>
              </w:rPr>
            </w:pPr>
            <w:r w:rsidRPr="005C0329">
              <w:rPr>
                <w:rFonts w:eastAsia="Times New Roman" w:cs="Times New Roman"/>
                <w:szCs w:val="24"/>
                <w:lang w:eastAsia="es-CO"/>
              </w:rPr>
              <w:t> </w:t>
            </w:r>
          </w:p>
        </w:tc>
        <w:tc>
          <w:tcPr>
            <w:tcW w:w="6364" w:type="dxa"/>
            <w:tcBorders>
              <w:top w:val="nil"/>
              <w:left w:val="nil"/>
              <w:bottom w:val="nil"/>
              <w:right w:val="nil"/>
            </w:tcBorders>
            <w:shd w:val="clear" w:color="auto" w:fill="auto"/>
            <w:tcMar>
              <w:top w:w="0" w:type="dxa"/>
              <w:left w:w="108" w:type="dxa"/>
              <w:bottom w:w="0" w:type="dxa"/>
              <w:right w:w="108" w:type="dxa"/>
            </w:tcMar>
            <w:hideMark/>
          </w:tcPr>
          <w:p w14:paraId="46B9B1F3" w14:textId="77777777" w:rsidR="005C0329" w:rsidRPr="005C0329" w:rsidRDefault="005C0329" w:rsidP="005C0329">
            <w:pPr>
              <w:spacing w:after="0" w:line="360" w:lineRule="auto"/>
              <w:jc w:val="both"/>
              <w:rPr>
                <w:rFonts w:eastAsia="Times New Roman" w:cs="Times New Roman"/>
                <w:szCs w:val="24"/>
                <w:lang w:eastAsia="es-CO"/>
              </w:rPr>
            </w:pPr>
            <w:r w:rsidRPr="005C0329">
              <w:rPr>
                <w:rFonts w:eastAsia="Times New Roman" w:cs="Times New Roman"/>
                <w:szCs w:val="24"/>
                <w:lang w:eastAsia="es-CO"/>
              </w:rPr>
              <w:t>Artículos </w:t>
            </w:r>
            <w:hyperlink r:id="rId4" w:tooltip="Estatuto Tributario CETA" w:history="1">
              <w:r w:rsidRPr="005C0329">
                <w:rPr>
                  <w:rFonts w:eastAsia="Times New Roman" w:cs="Times New Roman"/>
                  <w:color w:val="0089E1"/>
                  <w:szCs w:val="24"/>
                  <w:u w:val="single"/>
                  <w:lang w:eastAsia="es-CO"/>
                </w:rPr>
                <w:t>670</w:t>
              </w:r>
            </w:hyperlink>
            <w:r w:rsidRPr="005C0329">
              <w:rPr>
                <w:rFonts w:eastAsia="Times New Roman" w:cs="Times New Roman"/>
                <w:szCs w:val="24"/>
                <w:lang w:eastAsia="es-CO"/>
              </w:rPr>
              <w:t>, </w:t>
            </w:r>
            <w:hyperlink r:id="rId5" w:tooltip="Estatuto Tributario CETA" w:history="1">
              <w:r w:rsidRPr="005C0329">
                <w:rPr>
                  <w:rFonts w:eastAsia="Times New Roman" w:cs="Times New Roman"/>
                  <w:color w:val="0089E1"/>
                  <w:szCs w:val="24"/>
                  <w:u w:val="single"/>
                  <w:lang w:eastAsia="es-CO"/>
                </w:rPr>
                <w:t>684</w:t>
              </w:r>
            </w:hyperlink>
            <w:r w:rsidRPr="005C0329">
              <w:rPr>
                <w:rFonts w:eastAsia="Times New Roman" w:cs="Times New Roman"/>
                <w:szCs w:val="24"/>
                <w:lang w:eastAsia="es-CO"/>
              </w:rPr>
              <w:t>, </w:t>
            </w:r>
            <w:hyperlink r:id="rId6" w:tooltip="Estatuto Tributario CETA" w:history="1">
              <w:r w:rsidRPr="005C0329">
                <w:rPr>
                  <w:rFonts w:eastAsia="Times New Roman" w:cs="Times New Roman"/>
                  <w:color w:val="0089E1"/>
                  <w:szCs w:val="24"/>
                  <w:u w:val="single"/>
                  <w:lang w:eastAsia="es-CO"/>
                </w:rPr>
                <w:t>689-1</w:t>
              </w:r>
            </w:hyperlink>
            <w:r w:rsidRPr="005C0329">
              <w:rPr>
                <w:rFonts w:eastAsia="Times New Roman" w:cs="Times New Roman"/>
                <w:szCs w:val="24"/>
                <w:lang w:eastAsia="es-CO"/>
              </w:rPr>
              <w:t>, </w:t>
            </w:r>
            <w:hyperlink r:id="rId7" w:tooltip="Estatuto Tributario CETA" w:history="1">
              <w:r w:rsidRPr="005C0329">
                <w:rPr>
                  <w:rFonts w:eastAsia="Times New Roman" w:cs="Times New Roman"/>
                  <w:color w:val="0089E1"/>
                  <w:szCs w:val="24"/>
                  <w:u w:val="single"/>
                  <w:lang w:eastAsia="es-CO"/>
                </w:rPr>
                <w:t>746</w:t>
              </w:r>
            </w:hyperlink>
            <w:r w:rsidRPr="005C0329">
              <w:rPr>
                <w:rFonts w:eastAsia="Times New Roman" w:cs="Times New Roman"/>
                <w:szCs w:val="24"/>
                <w:lang w:eastAsia="es-CO"/>
              </w:rPr>
              <w:t>, </w:t>
            </w:r>
            <w:hyperlink r:id="rId8" w:tooltip="Estatuto Tributario CETA" w:history="1">
              <w:r w:rsidRPr="005C0329">
                <w:rPr>
                  <w:rFonts w:eastAsia="Times New Roman" w:cs="Times New Roman"/>
                  <w:color w:val="0089E1"/>
                  <w:szCs w:val="24"/>
                  <w:u w:val="single"/>
                  <w:lang w:eastAsia="es-CO"/>
                </w:rPr>
                <w:t>850</w:t>
              </w:r>
            </w:hyperlink>
            <w:r w:rsidRPr="005C0329">
              <w:rPr>
                <w:rFonts w:eastAsia="Times New Roman" w:cs="Times New Roman"/>
                <w:szCs w:val="24"/>
                <w:lang w:eastAsia="es-CO"/>
              </w:rPr>
              <w:t>, </w:t>
            </w:r>
            <w:hyperlink r:id="rId9" w:tooltip="Estatuto Tributario CETA" w:history="1">
              <w:r w:rsidRPr="005C0329">
                <w:rPr>
                  <w:rFonts w:eastAsia="Times New Roman" w:cs="Times New Roman"/>
                  <w:color w:val="0089E1"/>
                  <w:szCs w:val="24"/>
                  <w:u w:val="single"/>
                  <w:lang w:eastAsia="es-CO"/>
                </w:rPr>
                <w:t>854</w:t>
              </w:r>
            </w:hyperlink>
            <w:r w:rsidRPr="005C0329">
              <w:rPr>
                <w:rFonts w:eastAsia="Times New Roman" w:cs="Times New Roman"/>
                <w:szCs w:val="24"/>
                <w:lang w:eastAsia="es-CO"/>
              </w:rPr>
              <w:t>, </w:t>
            </w:r>
            <w:hyperlink r:id="rId10" w:tooltip="Estatuto Tributario CETA" w:history="1">
              <w:r w:rsidRPr="005C0329">
                <w:rPr>
                  <w:rFonts w:eastAsia="Times New Roman" w:cs="Times New Roman"/>
                  <w:color w:val="0089E1"/>
                  <w:szCs w:val="24"/>
                  <w:u w:val="single"/>
                  <w:lang w:eastAsia="es-CO"/>
                </w:rPr>
                <w:t>855</w:t>
              </w:r>
            </w:hyperlink>
            <w:r w:rsidRPr="005C0329">
              <w:rPr>
                <w:rFonts w:eastAsia="Times New Roman" w:cs="Times New Roman"/>
                <w:szCs w:val="24"/>
                <w:lang w:eastAsia="es-CO"/>
              </w:rPr>
              <w:t>, </w:t>
            </w:r>
            <w:hyperlink r:id="rId11" w:tooltip="Estatuto Tributario CETA" w:history="1">
              <w:r w:rsidRPr="005C0329">
                <w:rPr>
                  <w:rFonts w:eastAsia="Times New Roman" w:cs="Times New Roman"/>
                  <w:color w:val="0089E1"/>
                  <w:szCs w:val="24"/>
                  <w:u w:val="single"/>
                  <w:lang w:eastAsia="es-CO"/>
                </w:rPr>
                <w:t>857-1</w:t>
              </w:r>
            </w:hyperlink>
            <w:r w:rsidRPr="005C0329">
              <w:rPr>
                <w:rFonts w:eastAsia="Times New Roman" w:cs="Times New Roman"/>
                <w:szCs w:val="24"/>
                <w:lang w:eastAsia="es-CO"/>
              </w:rPr>
              <w:t> y </w:t>
            </w:r>
            <w:hyperlink r:id="rId12" w:tooltip="Estatuto Tributario CETA" w:history="1">
              <w:r w:rsidRPr="005C0329">
                <w:rPr>
                  <w:rFonts w:eastAsia="Times New Roman" w:cs="Times New Roman"/>
                  <w:color w:val="0089E1"/>
                  <w:szCs w:val="24"/>
                  <w:u w:val="single"/>
                  <w:lang w:eastAsia="es-CO"/>
                </w:rPr>
                <w:t>862</w:t>
              </w:r>
            </w:hyperlink>
            <w:r w:rsidRPr="005C0329">
              <w:rPr>
                <w:rFonts w:eastAsia="Times New Roman" w:cs="Times New Roman"/>
                <w:szCs w:val="24"/>
                <w:lang w:eastAsia="es-CO"/>
              </w:rPr>
              <w:t> del Estatuto Tributario,</w:t>
            </w:r>
          </w:p>
          <w:p w14:paraId="5CEC8C3F" w14:textId="77777777" w:rsidR="005C0329" w:rsidRPr="005C0329" w:rsidRDefault="005C0329" w:rsidP="005C0329">
            <w:pPr>
              <w:spacing w:after="0" w:line="360" w:lineRule="auto"/>
              <w:jc w:val="both"/>
              <w:rPr>
                <w:rFonts w:eastAsia="Times New Roman" w:cs="Times New Roman"/>
                <w:szCs w:val="24"/>
                <w:lang w:eastAsia="es-CO"/>
              </w:rPr>
            </w:pPr>
            <w:r w:rsidRPr="005C0329">
              <w:rPr>
                <w:rFonts w:eastAsia="Times New Roman" w:cs="Times New Roman"/>
                <w:szCs w:val="24"/>
                <w:lang w:eastAsia="es-CO"/>
              </w:rPr>
              <w:t>Decreto Único Reglamentario 1625 de 2016</w:t>
            </w:r>
          </w:p>
          <w:p w14:paraId="79CD25F9" w14:textId="77777777" w:rsidR="005C0329" w:rsidRPr="005C0329" w:rsidRDefault="005C0329" w:rsidP="005C0329">
            <w:pPr>
              <w:spacing w:after="0" w:line="360" w:lineRule="auto"/>
              <w:jc w:val="both"/>
              <w:rPr>
                <w:rFonts w:eastAsia="Times New Roman" w:cs="Times New Roman"/>
                <w:szCs w:val="24"/>
                <w:lang w:eastAsia="es-CO"/>
              </w:rPr>
            </w:pPr>
            <w:r w:rsidRPr="005C0329">
              <w:rPr>
                <w:rFonts w:eastAsia="Times New Roman" w:cs="Times New Roman"/>
                <w:szCs w:val="24"/>
                <w:lang w:eastAsia="es-CO"/>
              </w:rPr>
              <w:t>Oficio 076458 de agosto 8 de 2008</w:t>
            </w:r>
          </w:p>
        </w:tc>
      </w:tr>
    </w:tbl>
    <w:p w14:paraId="25852402" w14:textId="77777777" w:rsidR="005C0329" w:rsidRPr="005C0329" w:rsidRDefault="005C0329" w:rsidP="005C0329">
      <w:pPr>
        <w:spacing w:after="0" w:line="360" w:lineRule="auto"/>
        <w:jc w:val="both"/>
        <w:rPr>
          <w:rFonts w:eastAsia="Times New Roman" w:cs="Times New Roman"/>
          <w:color w:val="000000"/>
          <w:szCs w:val="24"/>
          <w:lang w:eastAsia="es-CO"/>
        </w:rPr>
      </w:pPr>
      <w:r w:rsidRPr="005C0329">
        <w:rPr>
          <w:rFonts w:eastAsia="Times New Roman" w:cs="Times New Roman"/>
          <w:color w:val="000000"/>
          <w:szCs w:val="24"/>
          <w:lang w:eastAsia="es-CO"/>
        </w:rPr>
        <w:t> </w:t>
      </w:r>
    </w:p>
    <w:p w14:paraId="7FC32B34" w14:textId="77777777" w:rsidR="005C0329" w:rsidRPr="005C0329" w:rsidRDefault="005C0329" w:rsidP="005C0329">
      <w:pPr>
        <w:spacing w:after="0" w:line="360" w:lineRule="auto"/>
        <w:jc w:val="both"/>
        <w:rPr>
          <w:rFonts w:eastAsia="Times New Roman" w:cs="Times New Roman"/>
          <w:color w:val="000000"/>
          <w:szCs w:val="24"/>
          <w:lang w:eastAsia="es-CO"/>
        </w:rPr>
      </w:pPr>
      <w:r w:rsidRPr="005C0329">
        <w:rPr>
          <w:rFonts w:eastAsia="Times New Roman" w:cs="Times New Roman"/>
          <w:color w:val="000000"/>
          <w:szCs w:val="24"/>
          <w:lang w:eastAsia="es-CO"/>
        </w:rPr>
        <w:t> </w:t>
      </w:r>
    </w:p>
    <w:p w14:paraId="7D5D58DB" w14:textId="77777777" w:rsidR="005C0329" w:rsidRPr="005C0329" w:rsidRDefault="005C0329" w:rsidP="005C0329">
      <w:pPr>
        <w:spacing w:after="0" w:line="360" w:lineRule="auto"/>
        <w:jc w:val="both"/>
        <w:rPr>
          <w:rFonts w:eastAsia="Times New Roman" w:cs="Times New Roman"/>
          <w:color w:val="000000"/>
          <w:szCs w:val="24"/>
          <w:lang w:eastAsia="es-CO"/>
        </w:rPr>
      </w:pPr>
      <w:r w:rsidRPr="005C0329">
        <w:rPr>
          <w:rFonts w:eastAsia="Times New Roman" w:cs="Times New Roman"/>
          <w:color w:val="000000"/>
          <w:szCs w:val="24"/>
          <w:lang w:eastAsia="es-CO"/>
        </w:rPr>
        <w:t>Cordial salud</w:t>
      </w:r>
    </w:p>
    <w:p w14:paraId="0126CA37" w14:textId="77777777" w:rsidR="005C0329" w:rsidRPr="005C0329" w:rsidRDefault="005C0329" w:rsidP="005C0329">
      <w:pPr>
        <w:spacing w:after="0" w:line="360" w:lineRule="auto"/>
        <w:jc w:val="both"/>
        <w:rPr>
          <w:rFonts w:eastAsia="Times New Roman" w:cs="Times New Roman"/>
          <w:color w:val="000000"/>
          <w:szCs w:val="24"/>
          <w:lang w:eastAsia="es-CO"/>
        </w:rPr>
      </w:pPr>
      <w:r w:rsidRPr="005C0329">
        <w:rPr>
          <w:rFonts w:eastAsia="Times New Roman" w:cs="Times New Roman"/>
          <w:color w:val="000000"/>
          <w:szCs w:val="24"/>
          <w:lang w:eastAsia="es-CO"/>
        </w:rPr>
        <w:t> </w:t>
      </w:r>
    </w:p>
    <w:p w14:paraId="48284ECF" w14:textId="77777777" w:rsidR="005C0329" w:rsidRPr="005C0329" w:rsidRDefault="005C0329" w:rsidP="005C0329">
      <w:pPr>
        <w:spacing w:after="0" w:line="360" w:lineRule="auto"/>
        <w:jc w:val="both"/>
        <w:rPr>
          <w:rFonts w:eastAsia="Times New Roman" w:cs="Times New Roman"/>
          <w:color w:val="000000"/>
          <w:szCs w:val="24"/>
          <w:lang w:eastAsia="es-CO"/>
        </w:rPr>
      </w:pPr>
      <w:r w:rsidRPr="005C0329">
        <w:rPr>
          <w:rFonts w:eastAsia="Times New Roman" w:cs="Times New Roman"/>
          <w:color w:val="000000"/>
          <w:szCs w:val="24"/>
          <w:lang w:eastAsia="es-CO"/>
        </w:rPr>
        <w:t>De conformidad con el artículo 56 del Decreto 1742 de 2020, este Despacho está facultado para absolver las consultas escritas generales que se formulen sobre la interpretación y aplicación de las normas tributarias, aduaneras y de fiscalización cambiaria,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4D644932" w14:textId="77777777" w:rsidR="005C0329" w:rsidRPr="005C0329" w:rsidRDefault="005C0329" w:rsidP="005C0329">
      <w:pPr>
        <w:spacing w:after="0" w:line="360" w:lineRule="auto"/>
        <w:jc w:val="both"/>
        <w:rPr>
          <w:rFonts w:eastAsia="Times New Roman" w:cs="Times New Roman"/>
          <w:color w:val="000000"/>
          <w:szCs w:val="24"/>
          <w:lang w:eastAsia="es-CO"/>
        </w:rPr>
      </w:pPr>
      <w:r w:rsidRPr="005C0329">
        <w:rPr>
          <w:rFonts w:eastAsia="Times New Roman" w:cs="Times New Roman"/>
          <w:color w:val="000000"/>
          <w:szCs w:val="24"/>
          <w:lang w:eastAsia="es-CO"/>
        </w:rPr>
        <w:t> </w:t>
      </w:r>
    </w:p>
    <w:p w14:paraId="1B58DAFC" w14:textId="77777777" w:rsidR="005C0329" w:rsidRPr="005C0329" w:rsidRDefault="005C0329" w:rsidP="005C0329">
      <w:pPr>
        <w:spacing w:after="0" w:line="360" w:lineRule="auto"/>
        <w:jc w:val="both"/>
        <w:rPr>
          <w:rFonts w:eastAsia="Times New Roman" w:cs="Times New Roman"/>
          <w:color w:val="000000"/>
          <w:szCs w:val="24"/>
          <w:lang w:eastAsia="es-CO"/>
        </w:rPr>
      </w:pPr>
      <w:r w:rsidRPr="005C0329">
        <w:rPr>
          <w:rFonts w:eastAsia="Times New Roman" w:cs="Times New Roman"/>
          <w:color w:val="000000"/>
          <w:szCs w:val="24"/>
          <w:lang w:eastAsia="es-CO"/>
        </w:rPr>
        <w:t>Mediante el radicado de la referencia, el peticionario consulta:</w:t>
      </w:r>
    </w:p>
    <w:p w14:paraId="3AD5A487" w14:textId="77777777" w:rsidR="005C0329" w:rsidRPr="005C0329" w:rsidRDefault="005C0329" w:rsidP="005C0329">
      <w:pPr>
        <w:spacing w:after="0" w:line="360" w:lineRule="auto"/>
        <w:jc w:val="both"/>
        <w:rPr>
          <w:rFonts w:eastAsia="Times New Roman" w:cs="Times New Roman"/>
          <w:color w:val="000000"/>
          <w:szCs w:val="24"/>
          <w:lang w:eastAsia="es-CO"/>
        </w:rPr>
      </w:pPr>
      <w:r w:rsidRPr="005C0329">
        <w:rPr>
          <w:rFonts w:eastAsia="Times New Roman" w:cs="Times New Roman"/>
          <w:i/>
          <w:iCs/>
          <w:color w:val="000000"/>
          <w:szCs w:val="24"/>
          <w:lang w:eastAsia="es-CO"/>
        </w:rPr>
        <w:t> </w:t>
      </w:r>
    </w:p>
    <w:p w14:paraId="3115A49D" w14:textId="77777777" w:rsidR="005C0329" w:rsidRPr="005C0329" w:rsidRDefault="005C0329" w:rsidP="005C0329">
      <w:pPr>
        <w:spacing w:after="0" w:line="360" w:lineRule="auto"/>
        <w:ind w:left="284"/>
        <w:jc w:val="both"/>
        <w:rPr>
          <w:rFonts w:eastAsia="Times New Roman" w:cs="Times New Roman"/>
          <w:color w:val="000000"/>
          <w:szCs w:val="24"/>
          <w:lang w:eastAsia="es-CO"/>
        </w:rPr>
      </w:pPr>
      <w:r w:rsidRPr="005C0329">
        <w:rPr>
          <w:rFonts w:eastAsia="Times New Roman" w:cs="Times New Roman"/>
          <w:i/>
          <w:iCs/>
          <w:color w:val="000000"/>
          <w:szCs w:val="24"/>
          <w:lang w:eastAsia="es-CO"/>
        </w:rPr>
        <w:t>“¿El valor referido en el reglón 138 - saldo a favor - de la declaración de renta del formulario 210, es susceptible de embargo y secuestro por orden judicial en un proceso ejecutivo en contra del contribuyente?”</w:t>
      </w:r>
    </w:p>
    <w:p w14:paraId="2658DF26" w14:textId="77777777" w:rsidR="005C0329" w:rsidRPr="005C0329" w:rsidRDefault="005C0329" w:rsidP="005C0329">
      <w:pPr>
        <w:spacing w:after="0" w:line="360" w:lineRule="auto"/>
        <w:jc w:val="both"/>
        <w:rPr>
          <w:rFonts w:eastAsia="Times New Roman" w:cs="Times New Roman"/>
          <w:color w:val="000000"/>
          <w:szCs w:val="24"/>
          <w:lang w:eastAsia="es-CO"/>
        </w:rPr>
      </w:pPr>
      <w:r w:rsidRPr="005C0329">
        <w:rPr>
          <w:rFonts w:eastAsia="Times New Roman" w:cs="Times New Roman"/>
          <w:color w:val="000000"/>
          <w:szCs w:val="24"/>
          <w:lang w:eastAsia="es-CO"/>
        </w:rPr>
        <w:t> </w:t>
      </w:r>
    </w:p>
    <w:p w14:paraId="3A756C8D" w14:textId="77777777" w:rsidR="005C0329" w:rsidRPr="005C0329" w:rsidRDefault="005C0329" w:rsidP="005C0329">
      <w:pPr>
        <w:spacing w:after="0" w:line="360" w:lineRule="auto"/>
        <w:jc w:val="both"/>
        <w:rPr>
          <w:rFonts w:eastAsia="Times New Roman" w:cs="Times New Roman"/>
          <w:color w:val="000000"/>
          <w:szCs w:val="24"/>
          <w:lang w:eastAsia="es-CO"/>
        </w:rPr>
      </w:pPr>
      <w:r w:rsidRPr="005C0329">
        <w:rPr>
          <w:rFonts w:eastAsia="Times New Roman" w:cs="Times New Roman"/>
          <w:color w:val="000000"/>
          <w:szCs w:val="24"/>
          <w:lang w:eastAsia="es-CO"/>
        </w:rPr>
        <w:t>Sobre el particular, las consideraciones generales de este Despacho son las siguientes:</w:t>
      </w:r>
    </w:p>
    <w:p w14:paraId="45D23C75" w14:textId="77777777" w:rsidR="005C0329" w:rsidRPr="005C0329" w:rsidRDefault="005C0329" w:rsidP="005C0329">
      <w:pPr>
        <w:spacing w:after="0" w:line="360" w:lineRule="auto"/>
        <w:jc w:val="both"/>
        <w:rPr>
          <w:rFonts w:eastAsia="Times New Roman" w:cs="Times New Roman"/>
          <w:color w:val="000000"/>
          <w:szCs w:val="24"/>
          <w:lang w:eastAsia="es-CO"/>
        </w:rPr>
      </w:pPr>
      <w:r w:rsidRPr="005C0329">
        <w:rPr>
          <w:rFonts w:eastAsia="Times New Roman" w:cs="Times New Roman"/>
          <w:color w:val="000000"/>
          <w:szCs w:val="24"/>
          <w:lang w:eastAsia="es-CO"/>
        </w:rPr>
        <w:t> </w:t>
      </w:r>
    </w:p>
    <w:p w14:paraId="2D66292D" w14:textId="77777777" w:rsidR="005C0329" w:rsidRPr="005C0329" w:rsidRDefault="005C0329" w:rsidP="005C0329">
      <w:pPr>
        <w:spacing w:after="0" w:line="360" w:lineRule="auto"/>
        <w:jc w:val="both"/>
        <w:rPr>
          <w:rFonts w:eastAsia="Times New Roman" w:cs="Times New Roman"/>
          <w:color w:val="000000"/>
          <w:szCs w:val="24"/>
          <w:lang w:eastAsia="es-CO"/>
        </w:rPr>
      </w:pPr>
      <w:r w:rsidRPr="005C0329">
        <w:rPr>
          <w:rFonts w:eastAsia="Times New Roman" w:cs="Times New Roman"/>
          <w:color w:val="000000"/>
          <w:szCs w:val="24"/>
          <w:lang w:eastAsia="es-CO"/>
        </w:rPr>
        <w:t>Si bien </w:t>
      </w:r>
      <w:r w:rsidRPr="005C0329">
        <w:rPr>
          <w:rFonts w:eastAsia="Times New Roman" w:cs="Times New Roman"/>
          <w:i/>
          <w:iCs/>
          <w:color w:val="000000"/>
          <w:szCs w:val="24"/>
          <w:lang w:eastAsia="es-CO"/>
        </w:rPr>
        <w:t>“se consideran ciertos los hechos consignados en las declaraciones tributarias</w:t>
      </w:r>
      <w:r w:rsidRPr="005C0329">
        <w:rPr>
          <w:rFonts w:eastAsia="Times New Roman" w:cs="Times New Roman"/>
          <w:color w:val="000000"/>
          <w:szCs w:val="24"/>
          <w:lang w:eastAsia="es-CO"/>
        </w:rPr>
        <w:t>” de conformidad con el </w:t>
      </w:r>
      <w:hyperlink r:id="rId13" w:tooltip="Estatuto Tributario CETA" w:history="1">
        <w:r w:rsidRPr="005C0329">
          <w:rPr>
            <w:rFonts w:eastAsia="Times New Roman" w:cs="Times New Roman"/>
            <w:color w:val="0089E1"/>
            <w:szCs w:val="24"/>
            <w:u w:val="single"/>
            <w:lang w:eastAsia="es-CO"/>
          </w:rPr>
          <w:t>artículo 746</w:t>
        </w:r>
      </w:hyperlink>
      <w:r w:rsidRPr="005C0329">
        <w:rPr>
          <w:rFonts w:eastAsia="Times New Roman" w:cs="Times New Roman"/>
          <w:color w:val="000000"/>
          <w:szCs w:val="24"/>
          <w:lang w:eastAsia="es-CO"/>
        </w:rPr>
        <w:t xml:space="preserve"> del Estatuto Tributario, lo cierto es que el saldo a favor determinado en el denuncio rentístico es una simple expectativa (cfr. Consejo de Estado sentencia </w:t>
      </w:r>
      <w:r w:rsidRPr="005C0329">
        <w:rPr>
          <w:rFonts w:eastAsia="Times New Roman" w:cs="Times New Roman"/>
          <w:color w:val="000000"/>
          <w:szCs w:val="24"/>
          <w:lang w:eastAsia="es-CO"/>
        </w:rPr>
        <w:lastRenderedPageBreak/>
        <w:t xml:space="preserve">del 14 de mayo de 2020, </w:t>
      </w:r>
      <w:proofErr w:type="spellStart"/>
      <w:r w:rsidRPr="005C0329">
        <w:rPr>
          <w:rFonts w:eastAsia="Times New Roman" w:cs="Times New Roman"/>
          <w:color w:val="000000"/>
          <w:szCs w:val="24"/>
          <w:lang w:eastAsia="es-CO"/>
        </w:rPr>
        <w:t>exp</w:t>
      </w:r>
      <w:proofErr w:type="spellEnd"/>
      <w:r w:rsidRPr="005C0329">
        <w:rPr>
          <w:rFonts w:eastAsia="Times New Roman" w:cs="Times New Roman"/>
          <w:color w:val="000000"/>
          <w:szCs w:val="24"/>
          <w:lang w:eastAsia="es-CO"/>
        </w:rPr>
        <w:t>. 23608), lo que es acorde con la previsión establecida en el </w:t>
      </w:r>
      <w:hyperlink r:id="rId14" w:tooltip="Estatuto Tributario CETA" w:history="1">
        <w:r w:rsidRPr="005C0329">
          <w:rPr>
            <w:rFonts w:eastAsia="Times New Roman" w:cs="Times New Roman"/>
            <w:color w:val="0089E1"/>
            <w:szCs w:val="24"/>
            <w:u w:val="single"/>
            <w:lang w:eastAsia="es-CO"/>
          </w:rPr>
          <w:t>artículo 670</w:t>
        </w:r>
      </w:hyperlink>
      <w:r w:rsidRPr="005C0329">
        <w:rPr>
          <w:rFonts w:eastAsia="Times New Roman" w:cs="Times New Roman"/>
          <w:color w:val="000000"/>
          <w:szCs w:val="24"/>
          <w:lang w:eastAsia="es-CO"/>
        </w:rPr>
        <w:t> </w:t>
      </w:r>
      <w:proofErr w:type="spellStart"/>
      <w:r w:rsidRPr="005C0329">
        <w:rPr>
          <w:rFonts w:eastAsia="Times New Roman" w:cs="Times New Roman"/>
          <w:i/>
          <w:iCs/>
          <w:color w:val="000000"/>
          <w:szCs w:val="24"/>
          <w:lang w:eastAsia="es-CO"/>
        </w:rPr>
        <w:t>ibídem</w:t>
      </w:r>
      <w:proofErr w:type="spellEnd"/>
      <w:r w:rsidRPr="005C0329">
        <w:rPr>
          <w:rFonts w:eastAsia="Times New Roman" w:cs="Times New Roman"/>
          <w:color w:val="000000"/>
          <w:szCs w:val="24"/>
          <w:lang w:eastAsia="es-CO"/>
        </w:rPr>
        <w:t>, según la cual, las devoluciones efectuadas en virtud de las declaraciones tributarias no constituyen un reconocimiento definitivo a su favor. Es decir, no basta que el saldo a favor esté liquidado en una declaración tributaria (por ejemplo, en el renglón 138 del Formulario 210), pues debe agotarse primero el procedimiento previsto en la normativa tributaria vigente para su reconocimiento.</w:t>
      </w:r>
    </w:p>
    <w:p w14:paraId="43466090" w14:textId="77777777" w:rsidR="005C0329" w:rsidRPr="005C0329" w:rsidRDefault="005C0329" w:rsidP="005C0329">
      <w:pPr>
        <w:spacing w:after="0" w:line="360" w:lineRule="auto"/>
        <w:jc w:val="both"/>
        <w:rPr>
          <w:rFonts w:eastAsia="Times New Roman" w:cs="Times New Roman"/>
          <w:color w:val="000000"/>
          <w:szCs w:val="24"/>
          <w:lang w:eastAsia="es-CO"/>
        </w:rPr>
      </w:pPr>
      <w:r w:rsidRPr="005C0329">
        <w:rPr>
          <w:rFonts w:eastAsia="Times New Roman" w:cs="Times New Roman"/>
          <w:color w:val="000000"/>
          <w:szCs w:val="24"/>
          <w:lang w:eastAsia="es-CO"/>
        </w:rPr>
        <w:t> </w:t>
      </w:r>
    </w:p>
    <w:p w14:paraId="7DF35D82" w14:textId="77777777" w:rsidR="005C0329" w:rsidRPr="005C0329" w:rsidRDefault="005C0329" w:rsidP="005C0329">
      <w:pPr>
        <w:spacing w:after="0" w:line="360" w:lineRule="auto"/>
        <w:jc w:val="both"/>
        <w:rPr>
          <w:rFonts w:eastAsia="Times New Roman" w:cs="Times New Roman"/>
          <w:color w:val="000000"/>
          <w:szCs w:val="24"/>
          <w:lang w:eastAsia="es-CO"/>
        </w:rPr>
      </w:pPr>
      <w:r w:rsidRPr="005C0329">
        <w:rPr>
          <w:rFonts w:eastAsia="Times New Roman" w:cs="Times New Roman"/>
          <w:color w:val="000000"/>
          <w:szCs w:val="24"/>
          <w:lang w:eastAsia="es-CO"/>
        </w:rPr>
        <w:t>Así, en todos los casos la Administración Tributaria podrá previamente o con posterioridad a la devolución y/o compensación adelantar las investigaciones pertinentes dadas sus amplias facultades de fiscalización (cfr. artículos </w:t>
      </w:r>
      <w:hyperlink r:id="rId15" w:tooltip="Estatuto Tributario CETA" w:history="1">
        <w:r w:rsidRPr="005C0329">
          <w:rPr>
            <w:rFonts w:eastAsia="Times New Roman" w:cs="Times New Roman"/>
            <w:color w:val="0089E1"/>
            <w:szCs w:val="24"/>
            <w:u w:val="single"/>
            <w:lang w:eastAsia="es-CO"/>
          </w:rPr>
          <w:t>684</w:t>
        </w:r>
      </w:hyperlink>
      <w:r w:rsidRPr="005C0329">
        <w:rPr>
          <w:rFonts w:eastAsia="Times New Roman" w:cs="Times New Roman"/>
          <w:color w:val="000000"/>
          <w:szCs w:val="24"/>
          <w:lang w:eastAsia="es-CO"/>
        </w:rPr>
        <w:t> y </w:t>
      </w:r>
      <w:hyperlink r:id="rId16" w:tooltip="Estatuto Tributario CETA" w:history="1">
        <w:r w:rsidRPr="005C0329">
          <w:rPr>
            <w:rFonts w:eastAsia="Times New Roman" w:cs="Times New Roman"/>
            <w:color w:val="0089E1"/>
            <w:szCs w:val="24"/>
            <w:u w:val="single"/>
            <w:lang w:eastAsia="es-CO"/>
          </w:rPr>
          <w:t>670</w:t>
        </w:r>
      </w:hyperlink>
      <w:r w:rsidRPr="005C0329">
        <w:rPr>
          <w:rFonts w:eastAsia="Times New Roman" w:cs="Times New Roman"/>
          <w:color w:val="000000"/>
          <w:szCs w:val="24"/>
          <w:lang w:eastAsia="es-CO"/>
        </w:rPr>
        <w:t> del Estatuto Tributario) a fin de comprobar la certeza, veracidad o realidad de los hechos y datos consignados en las declaraciones tributarias e imponer las sanciones a que haya lugar, así como ordenar el reintegro de las sumas devueltas y/o compensadas improcedentemente cuando haya a lugar.</w:t>
      </w:r>
    </w:p>
    <w:p w14:paraId="7C574553" w14:textId="77777777" w:rsidR="005C0329" w:rsidRPr="005C0329" w:rsidRDefault="005C0329" w:rsidP="005C0329">
      <w:pPr>
        <w:spacing w:after="0" w:line="360" w:lineRule="auto"/>
        <w:jc w:val="both"/>
        <w:rPr>
          <w:rFonts w:eastAsia="Times New Roman" w:cs="Times New Roman"/>
          <w:color w:val="000000"/>
          <w:szCs w:val="24"/>
          <w:lang w:eastAsia="es-CO"/>
        </w:rPr>
      </w:pPr>
      <w:r w:rsidRPr="005C0329">
        <w:rPr>
          <w:rFonts w:eastAsia="Times New Roman" w:cs="Times New Roman"/>
          <w:color w:val="000000"/>
          <w:szCs w:val="24"/>
          <w:lang w:eastAsia="es-CO"/>
        </w:rPr>
        <w:t> </w:t>
      </w:r>
    </w:p>
    <w:p w14:paraId="3B0B8028" w14:textId="77777777" w:rsidR="005C0329" w:rsidRPr="005C0329" w:rsidRDefault="005C0329" w:rsidP="005C0329">
      <w:pPr>
        <w:spacing w:after="0" w:line="360" w:lineRule="auto"/>
        <w:jc w:val="both"/>
        <w:rPr>
          <w:rFonts w:eastAsia="Times New Roman" w:cs="Times New Roman"/>
          <w:color w:val="000000"/>
          <w:szCs w:val="24"/>
          <w:lang w:eastAsia="es-CO"/>
        </w:rPr>
      </w:pPr>
      <w:r w:rsidRPr="005C0329">
        <w:rPr>
          <w:rFonts w:eastAsia="Times New Roman" w:cs="Times New Roman"/>
          <w:color w:val="000000"/>
          <w:szCs w:val="24"/>
          <w:lang w:eastAsia="es-CO"/>
        </w:rPr>
        <w:t>En ese contexto, es necesario considerar que cuando surge un saldo a favor en la declaración del impuesto sobre la renta y complementarios la norma autoriza al contribuyente para que lo solicite en devolución y/o compensación o lo impute al período siguiente (cfr. artículos </w:t>
      </w:r>
      <w:hyperlink r:id="rId17" w:tooltip="Estatuto Tributario CETA" w:history="1">
        <w:r w:rsidRPr="005C0329">
          <w:rPr>
            <w:rFonts w:eastAsia="Times New Roman" w:cs="Times New Roman"/>
            <w:color w:val="0089E1"/>
            <w:szCs w:val="24"/>
            <w:u w:val="single"/>
            <w:lang w:eastAsia="es-CO"/>
          </w:rPr>
          <w:t>815</w:t>
        </w:r>
      </w:hyperlink>
      <w:r w:rsidRPr="005C0329">
        <w:rPr>
          <w:rFonts w:eastAsia="Times New Roman" w:cs="Times New Roman"/>
          <w:color w:val="000000"/>
          <w:szCs w:val="24"/>
          <w:lang w:eastAsia="es-CO"/>
        </w:rPr>
        <w:t> y </w:t>
      </w:r>
      <w:hyperlink r:id="rId18" w:tooltip="Estatuto Tributario CETA" w:history="1">
        <w:r w:rsidRPr="005C0329">
          <w:rPr>
            <w:rFonts w:eastAsia="Times New Roman" w:cs="Times New Roman"/>
            <w:color w:val="0089E1"/>
            <w:szCs w:val="24"/>
            <w:u w:val="single"/>
            <w:lang w:eastAsia="es-CO"/>
          </w:rPr>
          <w:t>850</w:t>
        </w:r>
      </w:hyperlink>
      <w:r w:rsidRPr="005C0329">
        <w:rPr>
          <w:rFonts w:eastAsia="Times New Roman" w:cs="Times New Roman"/>
          <w:color w:val="000000"/>
          <w:szCs w:val="24"/>
          <w:lang w:eastAsia="es-CO"/>
        </w:rPr>
        <w:t> del Estatuto Tributario y 1.6.1.21.24 del Decreto 1625 de 2016).</w:t>
      </w:r>
    </w:p>
    <w:p w14:paraId="434053E0" w14:textId="77777777" w:rsidR="005C0329" w:rsidRPr="005C0329" w:rsidRDefault="005C0329" w:rsidP="005C0329">
      <w:pPr>
        <w:spacing w:after="0" w:line="360" w:lineRule="auto"/>
        <w:jc w:val="both"/>
        <w:rPr>
          <w:rFonts w:eastAsia="Times New Roman" w:cs="Times New Roman"/>
          <w:color w:val="000000"/>
          <w:szCs w:val="24"/>
          <w:lang w:eastAsia="es-CO"/>
        </w:rPr>
      </w:pPr>
      <w:r w:rsidRPr="005C0329">
        <w:rPr>
          <w:rFonts w:eastAsia="Times New Roman" w:cs="Times New Roman"/>
          <w:color w:val="000000"/>
          <w:szCs w:val="24"/>
          <w:lang w:eastAsia="es-CO"/>
        </w:rPr>
        <w:t> </w:t>
      </w:r>
    </w:p>
    <w:p w14:paraId="15DE8DF2" w14:textId="77777777" w:rsidR="005C0329" w:rsidRPr="005C0329" w:rsidRDefault="005C0329" w:rsidP="005C0329">
      <w:pPr>
        <w:spacing w:after="0" w:line="360" w:lineRule="auto"/>
        <w:jc w:val="both"/>
        <w:rPr>
          <w:rFonts w:eastAsia="Times New Roman" w:cs="Times New Roman"/>
          <w:color w:val="000000"/>
          <w:szCs w:val="24"/>
          <w:lang w:eastAsia="es-CO"/>
        </w:rPr>
      </w:pPr>
      <w:r w:rsidRPr="005C0329">
        <w:rPr>
          <w:rFonts w:eastAsia="Times New Roman" w:cs="Times New Roman"/>
          <w:color w:val="000000"/>
          <w:szCs w:val="24"/>
          <w:lang w:eastAsia="es-CO"/>
        </w:rPr>
        <w:t>Si el contribuyente opta por solicitar la devolución y/o compensación deberá cumplir, en términos generales, con los siguientes requisitos:</w:t>
      </w:r>
    </w:p>
    <w:p w14:paraId="15F84107" w14:textId="77777777" w:rsidR="005C0329" w:rsidRPr="005C0329" w:rsidRDefault="005C0329" w:rsidP="005C0329">
      <w:pPr>
        <w:spacing w:after="0" w:line="360" w:lineRule="auto"/>
        <w:jc w:val="both"/>
        <w:rPr>
          <w:rFonts w:eastAsia="Times New Roman" w:cs="Times New Roman"/>
          <w:color w:val="000000"/>
          <w:szCs w:val="24"/>
          <w:lang w:eastAsia="es-CO"/>
        </w:rPr>
      </w:pPr>
      <w:r w:rsidRPr="005C0329">
        <w:rPr>
          <w:rFonts w:eastAsia="Times New Roman" w:cs="Times New Roman"/>
          <w:color w:val="000000"/>
          <w:szCs w:val="24"/>
          <w:lang w:eastAsia="es-CO"/>
        </w:rPr>
        <w:t> </w:t>
      </w:r>
    </w:p>
    <w:p w14:paraId="6FE36149" w14:textId="77777777" w:rsidR="005C0329" w:rsidRPr="005C0329" w:rsidRDefault="005C0329" w:rsidP="005C0329">
      <w:pPr>
        <w:spacing w:after="0" w:line="360" w:lineRule="auto"/>
        <w:ind w:left="284"/>
        <w:jc w:val="both"/>
        <w:rPr>
          <w:rFonts w:eastAsia="Times New Roman" w:cs="Times New Roman"/>
          <w:color w:val="000000"/>
          <w:szCs w:val="24"/>
          <w:lang w:eastAsia="es-CO"/>
        </w:rPr>
      </w:pPr>
      <w:r w:rsidRPr="005C0329">
        <w:rPr>
          <w:rFonts w:eastAsia="Times New Roman" w:cs="Times New Roman"/>
          <w:color w:val="000000"/>
          <w:szCs w:val="24"/>
          <w:lang w:eastAsia="es-CO"/>
        </w:rPr>
        <w:t>i) Solicitarlo ante la Dirección Seccional donde se hubiere presentado la declaración tributaria de renta dentro del término de los dos años después del vencimiento para declarar (cfr. artículos </w:t>
      </w:r>
      <w:hyperlink r:id="rId19" w:tooltip="Estatuto Tributario CETA" w:history="1">
        <w:r w:rsidRPr="005C0329">
          <w:rPr>
            <w:rFonts w:eastAsia="Times New Roman" w:cs="Times New Roman"/>
            <w:color w:val="0089E1"/>
            <w:szCs w:val="24"/>
            <w:u w:val="single"/>
            <w:lang w:eastAsia="es-CO"/>
          </w:rPr>
          <w:t>854</w:t>
        </w:r>
      </w:hyperlink>
      <w:r w:rsidRPr="005C0329">
        <w:rPr>
          <w:rFonts w:eastAsia="Times New Roman" w:cs="Times New Roman"/>
          <w:color w:val="000000"/>
          <w:szCs w:val="24"/>
          <w:lang w:eastAsia="es-CO"/>
        </w:rPr>
        <w:t xml:space="preserve"> del Estatuto Tributario y 1.6.1.21.18 - 1.6.1.21.19 del DUR 1625 de 2016), salvo cuando se trate de declaraciones que registren saldo a favor con beneficio de </w:t>
      </w:r>
      <w:proofErr w:type="spellStart"/>
      <w:r w:rsidRPr="005C0329">
        <w:rPr>
          <w:rFonts w:eastAsia="Times New Roman" w:cs="Times New Roman"/>
          <w:color w:val="000000"/>
          <w:szCs w:val="24"/>
          <w:lang w:eastAsia="es-CO"/>
        </w:rPr>
        <w:t>auditoria</w:t>
      </w:r>
      <w:proofErr w:type="spellEnd"/>
      <w:r w:rsidRPr="005C0329">
        <w:rPr>
          <w:rFonts w:eastAsia="Times New Roman" w:cs="Times New Roman"/>
          <w:color w:val="000000"/>
          <w:szCs w:val="24"/>
          <w:lang w:eastAsia="es-CO"/>
        </w:rPr>
        <w:t>, en cuyo caso se deberá solicitar la devolución y/o compensación en el término previsto en el </w:t>
      </w:r>
      <w:hyperlink r:id="rId20" w:tooltip="Estatuto Tributario CETA" w:history="1">
        <w:r w:rsidRPr="005C0329">
          <w:rPr>
            <w:rFonts w:eastAsia="Times New Roman" w:cs="Times New Roman"/>
            <w:color w:val="0089E1"/>
            <w:szCs w:val="24"/>
            <w:u w:val="single"/>
            <w:lang w:eastAsia="es-CO"/>
          </w:rPr>
          <w:t>artículo 689-1</w:t>
        </w:r>
      </w:hyperlink>
      <w:r w:rsidRPr="005C0329">
        <w:rPr>
          <w:rFonts w:eastAsia="Times New Roman" w:cs="Times New Roman"/>
          <w:color w:val="000000"/>
          <w:szCs w:val="24"/>
          <w:lang w:eastAsia="es-CO"/>
        </w:rPr>
        <w:t xml:space="preserve"> del Estatuto Tributario. De no hacerlo en este </w:t>
      </w:r>
      <w:proofErr w:type="gramStart"/>
      <w:r w:rsidRPr="005C0329">
        <w:rPr>
          <w:rFonts w:eastAsia="Times New Roman" w:cs="Times New Roman"/>
          <w:color w:val="000000"/>
          <w:szCs w:val="24"/>
          <w:lang w:eastAsia="es-CO"/>
        </w:rPr>
        <w:t>lapso de tiempo</w:t>
      </w:r>
      <w:proofErr w:type="gramEnd"/>
      <w:r w:rsidRPr="005C0329">
        <w:rPr>
          <w:rFonts w:eastAsia="Times New Roman" w:cs="Times New Roman"/>
          <w:color w:val="000000"/>
          <w:szCs w:val="24"/>
          <w:lang w:eastAsia="es-CO"/>
        </w:rPr>
        <w:t xml:space="preserve"> será rechazada definitivamente por la Administración conforme a las previsiones del </w:t>
      </w:r>
      <w:hyperlink r:id="rId21" w:tooltip="Estatuto Tributario CETA" w:history="1">
        <w:r w:rsidRPr="005C0329">
          <w:rPr>
            <w:rFonts w:eastAsia="Times New Roman" w:cs="Times New Roman"/>
            <w:color w:val="0089E1"/>
            <w:szCs w:val="24"/>
            <w:u w:val="single"/>
            <w:lang w:eastAsia="es-CO"/>
          </w:rPr>
          <w:t>artículo 857</w:t>
        </w:r>
      </w:hyperlink>
      <w:r w:rsidRPr="005C0329">
        <w:rPr>
          <w:rFonts w:eastAsia="Times New Roman" w:cs="Times New Roman"/>
          <w:color w:val="000000"/>
          <w:szCs w:val="24"/>
          <w:lang w:eastAsia="es-CO"/>
        </w:rPr>
        <w:t> </w:t>
      </w:r>
      <w:proofErr w:type="spellStart"/>
      <w:r w:rsidRPr="005C0329">
        <w:rPr>
          <w:rFonts w:eastAsia="Times New Roman" w:cs="Times New Roman"/>
          <w:i/>
          <w:iCs/>
          <w:color w:val="000000"/>
          <w:szCs w:val="24"/>
          <w:lang w:eastAsia="es-CO"/>
        </w:rPr>
        <w:t>ibídem</w:t>
      </w:r>
      <w:proofErr w:type="spellEnd"/>
      <w:r w:rsidRPr="005C0329">
        <w:rPr>
          <w:rFonts w:eastAsia="Times New Roman" w:cs="Times New Roman"/>
          <w:i/>
          <w:iCs/>
          <w:color w:val="000000"/>
          <w:szCs w:val="24"/>
          <w:lang w:eastAsia="es-CO"/>
        </w:rPr>
        <w:t> </w:t>
      </w:r>
      <w:r w:rsidRPr="005C0329">
        <w:rPr>
          <w:rFonts w:eastAsia="Times New Roman" w:cs="Times New Roman"/>
          <w:color w:val="000000"/>
          <w:szCs w:val="24"/>
          <w:lang w:eastAsia="es-CO"/>
        </w:rPr>
        <w:t>y, en consecuencia, se pierde el derecho a la devolución.</w:t>
      </w:r>
    </w:p>
    <w:p w14:paraId="0118331F" w14:textId="77777777" w:rsidR="005C0329" w:rsidRPr="005C0329" w:rsidRDefault="005C0329" w:rsidP="005C0329">
      <w:pPr>
        <w:spacing w:after="0" w:line="360" w:lineRule="auto"/>
        <w:ind w:left="284"/>
        <w:jc w:val="both"/>
        <w:rPr>
          <w:rFonts w:eastAsia="Times New Roman" w:cs="Times New Roman"/>
          <w:color w:val="000000"/>
          <w:szCs w:val="24"/>
          <w:lang w:eastAsia="es-CO"/>
        </w:rPr>
      </w:pPr>
      <w:r w:rsidRPr="005C0329">
        <w:rPr>
          <w:rFonts w:eastAsia="Times New Roman" w:cs="Times New Roman"/>
          <w:color w:val="000000"/>
          <w:szCs w:val="24"/>
          <w:lang w:eastAsia="es-CO"/>
        </w:rPr>
        <w:t> </w:t>
      </w:r>
    </w:p>
    <w:p w14:paraId="186DDAA5" w14:textId="77777777" w:rsidR="005C0329" w:rsidRPr="005C0329" w:rsidRDefault="005C0329" w:rsidP="005C0329">
      <w:pPr>
        <w:spacing w:after="0" w:line="360" w:lineRule="auto"/>
        <w:ind w:left="284"/>
        <w:jc w:val="both"/>
        <w:rPr>
          <w:rFonts w:eastAsia="Times New Roman" w:cs="Times New Roman"/>
          <w:color w:val="000000"/>
          <w:szCs w:val="24"/>
          <w:lang w:eastAsia="es-CO"/>
        </w:rPr>
      </w:pPr>
      <w:proofErr w:type="spellStart"/>
      <w:r w:rsidRPr="005C0329">
        <w:rPr>
          <w:rFonts w:eastAsia="Times New Roman" w:cs="Times New Roman"/>
          <w:color w:val="000000"/>
          <w:szCs w:val="24"/>
          <w:lang w:eastAsia="es-CO"/>
        </w:rPr>
        <w:t>ii</w:t>
      </w:r>
      <w:proofErr w:type="spellEnd"/>
      <w:r w:rsidRPr="005C0329">
        <w:rPr>
          <w:rFonts w:eastAsia="Times New Roman" w:cs="Times New Roman"/>
          <w:color w:val="000000"/>
          <w:szCs w:val="24"/>
          <w:lang w:eastAsia="es-CO"/>
        </w:rPr>
        <w:t xml:space="preserve">) Cumplir con la totalidad de los requisitos especiales para las solicitudes de devolución y/o compensación de los saldos a favor del impuesto sobre la renta y </w:t>
      </w:r>
      <w:proofErr w:type="gramStart"/>
      <w:r w:rsidRPr="005C0329">
        <w:rPr>
          <w:rFonts w:eastAsia="Times New Roman" w:cs="Times New Roman"/>
          <w:color w:val="000000"/>
          <w:szCs w:val="24"/>
          <w:lang w:eastAsia="es-CO"/>
        </w:rPr>
        <w:t>complementarios señaladas</w:t>
      </w:r>
      <w:proofErr w:type="gramEnd"/>
      <w:r w:rsidRPr="005C0329">
        <w:rPr>
          <w:rFonts w:eastAsia="Times New Roman" w:cs="Times New Roman"/>
          <w:color w:val="000000"/>
          <w:szCs w:val="24"/>
          <w:lang w:eastAsia="es-CO"/>
        </w:rPr>
        <w:t xml:space="preserve"> en el artículo 1.6.1.21.14. del Decreto 1625 de 2016 y los requisitos generales de las solicitudes de devolución y/o compensación del artículo 1.6.1.21.13. </w:t>
      </w:r>
      <w:proofErr w:type="spellStart"/>
      <w:r w:rsidRPr="005C0329">
        <w:rPr>
          <w:rFonts w:eastAsia="Times New Roman" w:cs="Times New Roman"/>
          <w:i/>
          <w:iCs/>
          <w:color w:val="000000"/>
          <w:szCs w:val="24"/>
          <w:lang w:eastAsia="es-CO"/>
        </w:rPr>
        <w:t>ibídem</w:t>
      </w:r>
      <w:proofErr w:type="spellEnd"/>
      <w:r w:rsidRPr="005C0329">
        <w:rPr>
          <w:rFonts w:eastAsia="Times New Roman" w:cs="Times New Roman"/>
          <w:color w:val="000000"/>
          <w:szCs w:val="24"/>
          <w:lang w:eastAsia="es-CO"/>
        </w:rPr>
        <w:t>.</w:t>
      </w:r>
    </w:p>
    <w:p w14:paraId="4969B021" w14:textId="77777777" w:rsidR="005C0329" w:rsidRPr="005C0329" w:rsidRDefault="005C0329" w:rsidP="005C0329">
      <w:pPr>
        <w:spacing w:after="0" w:line="360" w:lineRule="auto"/>
        <w:jc w:val="both"/>
        <w:rPr>
          <w:rFonts w:eastAsia="Times New Roman" w:cs="Times New Roman"/>
          <w:color w:val="000000"/>
          <w:szCs w:val="24"/>
          <w:lang w:eastAsia="es-CO"/>
        </w:rPr>
      </w:pPr>
      <w:r w:rsidRPr="005C0329">
        <w:rPr>
          <w:rFonts w:eastAsia="Times New Roman" w:cs="Times New Roman"/>
          <w:color w:val="000000"/>
          <w:szCs w:val="24"/>
          <w:lang w:eastAsia="es-CO"/>
        </w:rPr>
        <w:t> </w:t>
      </w:r>
    </w:p>
    <w:p w14:paraId="7696AC34" w14:textId="77777777" w:rsidR="005C0329" w:rsidRPr="005C0329" w:rsidRDefault="005C0329" w:rsidP="005C0329">
      <w:pPr>
        <w:spacing w:after="0" w:line="360" w:lineRule="auto"/>
        <w:jc w:val="both"/>
        <w:rPr>
          <w:rFonts w:eastAsia="Times New Roman" w:cs="Times New Roman"/>
          <w:color w:val="000000"/>
          <w:szCs w:val="24"/>
          <w:lang w:eastAsia="es-CO"/>
        </w:rPr>
      </w:pPr>
      <w:r w:rsidRPr="005C0329">
        <w:rPr>
          <w:rFonts w:eastAsia="Times New Roman" w:cs="Times New Roman"/>
          <w:color w:val="000000"/>
          <w:szCs w:val="24"/>
          <w:lang w:eastAsia="es-CO"/>
        </w:rPr>
        <w:t>Así, dado que el saldo a favor incluido en la declaración no es un reconocimiento definitivo a favor del contribuyente, este es objeto de verificación por parte de la Administración Tributaria.</w:t>
      </w:r>
    </w:p>
    <w:p w14:paraId="0D5930B1" w14:textId="77777777" w:rsidR="005C0329" w:rsidRPr="005C0329" w:rsidRDefault="005C0329" w:rsidP="005C0329">
      <w:pPr>
        <w:spacing w:after="0" w:line="360" w:lineRule="auto"/>
        <w:jc w:val="both"/>
        <w:rPr>
          <w:rFonts w:eastAsia="Times New Roman" w:cs="Times New Roman"/>
          <w:color w:val="000000"/>
          <w:szCs w:val="24"/>
          <w:lang w:eastAsia="es-CO"/>
        </w:rPr>
      </w:pPr>
      <w:r w:rsidRPr="005C0329">
        <w:rPr>
          <w:rFonts w:eastAsia="Times New Roman" w:cs="Times New Roman"/>
          <w:color w:val="000000"/>
          <w:szCs w:val="24"/>
          <w:lang w:eastAsia="es-CO"/>
        </w:rPr>
        <w:t xml:space="preserve">Si terminada la investigación no se profiere requerimiento especial, se procederá a expedir el acto administrativo en el cual se reconoce el saldo a favor y se ordena la devolución, previas las </w:t>
      </w:r>
      <w:r w:rsidRPr="005C0329">
        <w:rPr>
          <w:rFonts w:eastAsia="Times New Roman" w:cs="Times New Roman"/>
          <w:color w:val="000000"/>
          <w:szCs w:val="24"/>
          <w:lang w:eastAsia="es-CO"/>
        </w:rPr>
        <w:lastRenderedPageBreak/>
        <w:t>compensaciones a que haya lugar de conformidad con los artículos </w:t>
      </w:r>
      <w:hyperlink r:id="rId22" w:tooltip="Estatuto Tributario CETA" w:history="1">
        <w:r w:rsidRPr="005C0329">
          <w:rPr>
            <w:rFonts w:eastAsia="Times New Roman" w:cs="Times New Roman"/>
            <w:color w:val="0089E1"/>
            <w:szCs w:val="24"/>
            <w:u w:val="single"/>
            <w:lang w:eastAsia="es-CO"/>
          </w:rPr>
          <w:t>855</w:t>
        </w:r>
      </w:hyperlink>
      <w:r w:rsidRPr="005C0329">
        <w:rPr>
          <w:rFonts w:eastAsia="Times New Roman" w:cs="Times New Roman"/>
          <w:color w:val="000000"/>
          <w:szCs w:val="24"/>
          <w:lang w:eastAsia="es-CO"/>
        </w:rPr>
        <w:t> </w:t>
      </w:r>
      <w:proofErr w:type="spellStart"/>
      <w:r w:rsidRPr="005C0329">
        <w:rPr>
          <w:rFonts w:eastAsia="Times New Roman" w:cs="Times New Roman"/>
          <w:i/>
          <w:iCs/>
          <w:color w:val="000000"/>
          <w:szCs w:val="24"/>
          <w:lang w:eastAsia="es-CO"/>
        </w:rPr>
        <w:t>ibídem</w:t>
      </w:r>
      <w:proofErr w:type="spellEnd"/>
      <w:r w:rsidRPr="005C0329">
        <w:rPr>
          <w:rFonts w:eastAsia="Times New Roman" w:cs="Times New Roman"/>
          <w:i/>
          <w:iCs/>
          <w:color w:val="000000"/>
          <w:szCs w:val="24"/>
          <w:lang w:eastAsia="es-CO"/>
        </w:rPr>
        <w:t> </w:t>
      </w:r>
      <w:r w:rsidRPr="005C0329">
        <w:rPr>
          <w:rFonts w:eastAsia="Times New Roman" w:cs="Times New Roman"/>
          <w:color w:val="000000"/>
          <w:szCs w:val="24"/>
          <w:lang w:eastAsia="es-CO"/>
        </w:rPr>
        <w:t>y 1.6.1.21.26. del Decreto 1625 de 2016.</w:t>
      </w:r>
    </w:p>
    <w:p w14:paraId="31ADBC0F" w14:textId="77777777" w:rsidR="005C0329" w:rsidRPr="005C0329" w:rsidRDefault="005C0329" w:rsidP="005C0329">
      <w:pPr>
        <w:spacing w:after="0" w:line="360" w:lineRule="auto"/>
        <w:jc w:val="both"/>
        <w:rPr>
          <w:rFonts w:eastAsia="Times New Roman" w:cs="Times New Roman"/>
          <w:color w:val="000000"/>
          <w:szCs w:val="24"/>
          <w:lang w:eastAsia="es-CO"/>
        </w:rPr>
      </w:pPr>
      <w:r w:rsidRPr="005C0329">
        <w:rPr>
          <w:rFonts w:eastAsia="Times New Roman" w:cs="Times New Roman"/>
          <w:color w:val="000000"/>
          <w:szCs w:val="24"/>
          <w:lang w:eastAsia="es-CO"/>
        </w:rPr>
        <w:t> </w:t>
      </w:r>
    </w:p>
    <w:p w14:paraId="71146968" w14:textId="77777777" w:rsidR="005C0329" w:rsidRPr="005C0329" w:rsidRDefault="005C0329" w:rsidP="005C0329">
      <w:pPr>
        <w:spacing w:after="0" w:line="360" w:lineRule="auto"/>
        <w:jc w:val="both"/>
        <w:rPr>
          <w:rFonts w:eastAsia="Times New Roman" w:cs="Times New Roman"/>
          <w:color w:val="000000"/>
          <w:szCs w:val="24"/>
          <w:lang w:eastAsia="es-CO"/>
        </w:rPr>
      </w:pPr>
      <w:r w:rsidRPr="005C0329">
        <w:rPr>
          <w:rFonts w:eastAsia="Times New Roman" w:cs="Times New Roman"/>
          <w:color w:val="000000"/>
          <w:szCs w:val="24"/>
          <w:lang w:eastAsia="es-CO"/>
        </w:rPr>
        <w:t>A contrario sensu, si se expide requerimiento especial, solo procede la devolución del saldo a favor que se señale en el mismo. Igual tratamiento señala la norma para las etapas de determinación y discusión, tanto en sede administrativa como judicial.</w:t>
      </w:r>
    </w:p>
    <w:p w14:paraId="371CB271" w14:textId="77777777" w:rsidR="005C0329" w:rsidRPr="005C0329" w:rsidRDefault="005C0329" w:rsidP="005C0329">
      <w:pPr>
        <w:spacing w:after="0" w:line="360" w:lineRule="auto"/>
        <w:jc w:val="both"/>
        <w:rPr>
          <w:rFonts w:eastAsia="Times New Roman" w:cs="Times New Roman"/>
          <w:color w:val="000000"/>
          <w:szCs w:val="24"/>
          <w:lang w:eastAsia="es-CO"/>
        </w:rPr>
      </w:pPr>
      <w:r w:rsidRPr="005C0329">
        <w:rPr>
          <w:rFonts w:eastAsia="Times New Roman" w:cs="Times New Roman"/>
          <w:color w:val="000000"/>
          <w:szCs w:val="24"/>
          <w:lang w:eastAsia="es-CO"/>
        </w:rPr>
        <w:t> </w:t>
      </w:r>
    </w:p>
    <w:p w14:paraId="62F67609" w14:textId="77777777" w:rsidR="005C0329" w:rsidRPr="005C0329" w:rsidRDefault="005C0329" w:rsidP="005C0329">
      <w:pPr>
        <w:spacing w:after="0" w:line="360" w:lineRule="auto"/>
        <w:jc w:val="both"/>
        <w:rPr>
          <w:rFonts w:eastAsia="Times New Roman" w:cs="Times New Roman"/>
          <w:color w:val="000000"/>
          <w:szCs w:val="24"/>
          <w:lang w:eastAsia="es-CO"/>
        </w:rPr>
      </w:pPr>
      <w:r w:rsidRPr="005C0329">
        <w:rPr>
          <w:rFonts w:eastAsia="Times New Roman" w:cs="Times New Roman"/>
          <w:color w:val="000000"/>
          <w:szCs w:val="24"/>
          <w:lang w:eastAsia="es-CO"/>
        </w:rPr>
        <w:t>Por su parte, el </w:t>
      </w:r>
      <w:hyperlink r:id="rId23" w:tooltip="Estatuto Tributario CETA" w:history="1">
        <w:r w:rsidRPr="005C0329">
          <w:rPr>
            <w:rFonts w:eastAsia="Times New Roman" w:cs="Times New Roman"/>
            <w:color w:val="0089E1"/>
            <w:szCs w:val="24"/>
            <w:u w:val="single"/>
            <w:lang w:eastAsia="es-CO"/>
          </w:rPr>
          <w:t>artículo 862</w:t>
        </w:r>
      </w:hyperlink>
      <w:r w:rsidRPr="005C0329">
        <w:rPr>
          <w:rFonts w:eastAsia="Times New Roman" w:cs="Times New Roman"/>
          <w:color w:val="000000"/>
          <w:szCs w:val="24"/>
          <w:lang w:eastAsia="es-CO"/>
        </w:rPr>
        <w:t> del Estatuto Tributario prevé que la devolución de los saldos a favor podrá efectuarse mediante cheque, título o giro, según sea el caso. Lo anterior presupone el reconocimiento del saldo a favor del contribuyente y la respectiva orden de devolución a través de un acto administrativo debidamente notificado.</w:t>
      </w:r>
    </w:p>
    <w:p w14:paraId="241B2112" w14:textId="77777777" w:rsidR="005C0329" w:rsidRPr="005C0329" w:rsidRDefault="005C0329" w:rsidP="005C0329">
      <w:pPr>
        <w:spacing w:after="0" w:line="360" w:lineRule="auto"/>
        <w:jc w:val="both"/>
        <w:rPr>
          <w:rFonts w:eastAsia="Times New Roman" w:cs="Times New Roman"/>
          <w:color w:val="000000"/>
          <w:szCs w:val="24"/>
          <w:lang w:eastAsia="es-CO"/>
        </w:rPr>
      </w:pPr>
      <w:r w:rsidRPr="005C0329">
        <w:rPr>
          <w:rFonts w:eastAsia="Times New Roman" w:cs="Times New Roman"/>
          <w:color w:val="000000"/>
          <w:szCs w:val="24"/>
          <w:lang w:eastAsia="es-CO"/>
        </w:rPr>
        <w:t> </w:t>
      </w:r>
    </w:p>
    <w:p w14:paraId="3FD0754C" w14:textId="77777777" w:rsidR="005C0329" w:rsidRPr="005C0329" w:rsidRDefault="005C0329" w:rsidP="005C0329">
      <w:pPr>
        <w:spacing w:after="0" w:line="360" w:lineRule="auto"/>
        <w:jc w:val="both"/>
        <w:rPr>
          <w:rFonts w:eastAsia="Times New Roman" w:cs="Times New Roman"/>
          <w:color w:val="000000"/>
          <w:szCs w:val="24"/>
          <w:lang w:eastAsia="es-CO"/>
        </w:rPr>
      </w:pPr>
      <w:r w:rsidRPr="005C0329">
        <w:rPr>
          <w:rFonts w:eastAsia="Times New Roman" w:cs="Times New Roman"/>
          <w:color w:val="000000"/>
          <w:szCs w:val="24"/>
          <w:lang w:eastAsia="es-CO"/>
        </w:rPr>
        <w:t>De lo expuesto, se concluye que el renglón 138 “total saldo a favor”, del formulario 210 (Declaración de renta y complementarios) no es susceptible de embargo y secuestro por orden judicial. Ahora bien, cuando la Autoridad Tributaria ha proferido el acto administrativo debidamente notificado reconociendo el saldo a favor y una vez ordenada la devolución, previas las compensaciones respectivas en los casos en que hubiere lugar, tales derechos podrán ser embargados en los términos del numeral 4 del artículo 593 del Código General del Proceso, tal y como se expuso en el Oficio No. 076458 de agosto 8 de 2008.</w:t>
      </w:r>
    </w:p>
    <w:p w14:paraId="33D16D57" w14:textId="77777777" w:rsidR="005C0329" w:rsidRPr="005C0329" w:rsidRDefault="005C0329" w:rsidP="005C0329">
      <w:pPr>
        <w:spacing w:after="0" w:line="360" w:lineRule="auto"/>
        <w:jc w:val="both"/>
        <w:rPr>
          <w:rFonts w:eastAsia="Times New Roman" w:cs="Times New Roman"/>
          <w:color w:val="000000"/>
          <w:szCs w:val="24"/>
          <w:lang w:eastAsia="es-CO"/>
        </w:rPr>
      </w:pPr>
    </w:p>
    <w:p w14:paraId="672C908B" w14:textId="77777777" w:rsidR="005C0329" w:rsidRPr="005C0329" w:rsidRDefault="005C0329" w:rsidP="005C0329">
      <w:pPr>
        <w:spacing w:after="0" w:line="360" w:lineRule="auto"/>
        <w:jc w:val="both"/>
        <w:rPr>
          <w:rFonts w:eastAsia="Times New Roman" w:cs="Times New Roman"/>
          <w:color w:val="000000"/>
          <w:szCs w:val="24"/>
          <w:lang w:eastAsia="es-CO"/>
        </w:rPr>
      </w:pPr>
    </w:p>
    <w:p w14:paraId="2DE3D48F" w14:textId="66B40F9A" w:rsidR="005C0329" w:rsidRPr="005C0329" w:rsidRDefault="005C0329" w:rsidP="005C0329">
      <w:pPr>
        <w:spacing w:after="0" w:line="360" w:lineRule="auto"/>
        <w:jc w:val="both"/>
        <w:rPr>
          <w:rFonts w:eastAsia="Times New Roman" w:cs="Times New Roman"/>
          <w:color w:val="000000"/>
          <w:szCs w:val="24"/>
          <w:lang w:eastAsia="es-CO"/>
        </w:rPr>
      </w:pPr>
      <w:r w:rsidRPr="005C0329">
        <w:rPr>
          <w:rFonts w:eastAsia="Times New Roman" w:cs="Times New Roman"/>
          <w:color w:val="000000"/>
          <w:szCs w:val="24"/>
          <w:lang w:eastAsia="es-CO"/>
        </w:rPr>
        <w:t> Atentamente,</w:t>
      </w:r>
    </w:p>
    <w:p w14:paraId="185E3610" w14:textId="77777777" w:rsidR="005C0329" w:rsidRPr="005C0329" w:rsidRDefault="005C0329" w:rsidP="005C0329">
      <w:pPr>
        <w:spacing w:after="0" w:line="360" w:lineRule="auto"/>
        <w:jc w:val="both"/>
        <w:rPr>
          <w:rFonts w:eastAsia="Times New Roman" w:cs="Times New Roman"/>
          <w:color w:val="000000"/>
          <w:szCs w:val="24"/>
          <w:lang w:eastAsia="es-CO"/>
        </w:rPr>
      </w:pPr>
      <w:r w:rsidRPr="005C0329">
        <w:rPr>
          <w:rFonts w:eastAsia="Times New Roman" w:cs="Times New Roman"/>
          <w:b/>
          <w:bCs/>
          <w:color w:val="000000"/>
          <w:szCs w:val="24"/>
          <w:lang w:eastAsia="es-CO"/>
        </w:rPr>
        <w:t> </w:t>
      </w:r>
    </w:p>
    <w:p w14:paraId="714CBB8E" w14:textId="77777777" w:rsidR="005C0329" w:rsidRPr="005C0329" w:rsidRDefault="005C0329" w:rsidP="005C0329">
      <w:pPr>
        <w:spacing w:after="0" w:line="360" w:lineRule="auto"/>
        <w:jc w:val="both"/>
        <w:rPr>
          <w:rFonts w:eastAsia="Times New Roman" w:cs="Times New Roman"/>
          <w:color w:val="000000"/>
          <w:szCs w:val="24"/>
          <w:lang w:eastAsia="es-CO"/>
        </w:rPr>
      </w:pPr>
      <w:r w:rsidRPr="005C0329">
        <w:rPr>
          <w:rFonts w:eastAsia="Times New Roman" w:cs="Times New Roman"/>
          <w:b/>
          <w:bCs/>
          <w:color w:val="000000"/>
          <w:szCs w:val="24"/>
          <w:lang w:eastAsia="es-CO"/>
        </w:rPr>
        <w:t> </w:t>
      </w:r>
    </w:p>
    <w:p w14:paraId="27C43C2F" w14:textId="77777777" w:rsidR="005C0329" w:rsidRPr="005C0329" w:rsidRDefault="005C0329" w:rsidP="005C0329">
      <w:pPr>
        <w:spacing w:after="0" w:line="360" w:lineRule="auto"/>
        <w:jc w:val="both"/>
        <w:rPr>
          <w:rFonts w:eastAsia="Times New Roman" w:cs="Times New Roman"/>
          <w:color w:val="000000"/>
          <w:szCs w:val="24"/>
          <w:lang w:eastAsia="es-CO"/>
        </w:rPr>
      </w:pPr>
      <w:r w:rsidRPr="005C0329">
        <w:rPr>
          <w:rFonts w:eastAsia="Times New Roman" w:cs="Times New Roman"/>
          <w:b/>
          <w:bCs/>
          <w:color w:val="000000"/>
          <w:szCs w:val="24"/>
          <w:lang w:eastAsia="es-CO"/>
        </w:rPr>
        <w:t>NICOLÁS BERNAL ABELLA</w:t>
      </w:r>
    </w:p>
    <w:p w14:paraId="2E45ABD2" w14:textId="77777777" w:rsidR="005C0329" w:rsidRPr="005C0329" w:rsidRDefault="005C0329" w:rsidP="005C0329">
      <w:pPr>
        <w:spacing w:after="0" w:line="360" w:lineRule="auto"/>
        <w:jc w:val="both"/>
        <w:rPr>
          <w:rFonts w:eastAsia="Times New Roman" w:cs="Times New Roman"/>
          <w:color w:val="000000"/>
          <w:szCs w:val="24"/>
          <w:lang w:eastAsia="es-CO"/>
        </w:rPr>
      </w:pPr>
      <w:r w:rsidRPr="005C0329">
        <w:rPr>
          <w:rFonts w:eastAsia="Times New Roman" w:cs="Times New Roman"/>
          <w:color w:val="000000"/>
          <w:szCs w:val="24"/>
          <w:lang w:eastAsia="es-CO"/>
        </w:rPr>
        <w:t>Subdirector de Normativa y Doctrina (E)</w:t>
      </w:r>
    </w:p>
    <w:p w14:paraId="41DD5B79" w14:textId="77777777" w:rsidR="005C0329" w:rsidRPr="005C0329" w:rsidRDefault="005C0329" w:rsidP="005C0329">
      <w:pPr>
        <w:spacing w:after="0" w:line="360" w:lineRule="auto"/>
        <w:jc w:val="both"/>
        <w:rPr>
          <w:rFonts w:eastAsia="Times New Roman" w:cs="Times New Roman"/>
          <w:color w:val="000000"/>
          <w:szCs w:val="24"/>
          <w:lang w:eastAsia="es-CO"/>
        </w:rPr>
      </w:pPr>
      <w:r w:rsidRPr="005C0329">
        <w:rPr>
          <w:rFonts w:eastAsia="Times New Roman" w:cs="Times New Roman"/>
          <w:color w:val="000000"/>
          <w:szCs w:val="24"/>
          <w:lang w:eastAsia="es-CO"/>
        </w:rPr>
        <w:t>Dirección de Gestión Jurídica</w:t>
      </w:r>
    </w:p>
    <w:p w14:paraId="640B1609" w14:textId="77777777" w:rsidR="005C0329" w:rsidRPr="005C0329" w:rsidRDefault="005C0329" w:rsidP="005C0329">
      <w:pPr>
        <w:spacing w:after="0" w:line="360" w:lineRule="auto"/>
        <w:jc w:val="both"/>
        <w:rPr>
          <w:rFonts w:eastAsia="Times New Roman" w:cs="Times New Roman"/>
          <w:color w:val="000000"/>
          <w:szCs w:val="24"/>
          <w:lang w:eastAsia="es-CO"/>
        </w:rPr>
      </w:pPr>
      <w:r w:rsidRPr="005C0329">
        <w:rPr>
          <w:rFonts w:eastAsia="Times New Roman" w:cs="Times New Roman"/>
          <w:color w:val="000000"/>
          <w:szCs w:val="24"/>
          <w:lang w:eastAsia="es-CO"/>
        </w:rPr>
        <w:t>UAE-Dirección de Impuestos y Aduanas Nacionales</w:t>
      </w:r>
    </w:p>
    <w:p w14:paraId="13F52FA4" w14:textId="77777777" w:rsidR="007F5CC8" w:rsidRPr="005C0329" w:rsidRDefault="007F5CC8" w:rsidP="005C0329">
      <w:pPr>
        <w:spacing w:line="360" w:lineRule="auto"/>
        <w:rPr>
          <w:rFonts w:cs="Times New Roman"/>
          <w:szCs w:val="24"/>
        </w:rPr>
      </w:pPr>
    </w:p>
    <w:sectPr w:rsidR="007F5CC8" w:rsidRPr="005C0329"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329"/>
    <w:rsid w:val="000F3837"/>
    <w:rsid w:val="001E311E"/>
    <w:rsid w:val="00434AE6"/>
    <w:rsid w:val="005C0329"/>
    <w:rsid w:val="007F5CC8"/>
    <w:rsid w:val="008779BE"/>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DAA35"/>
  <w15:chartTrackingRefBased/>
  <w15:docId w15:val="{405DC8A1-E42F-40DB-878E-8EED985EF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405238">
      <w:bodyDiv w:val="1"/>
      <w:marLeft w:val="0"/>
      <w:marRight w:val="0"/>
      <w:marTop w:val="0"/>
      <w:marBottom w:val="0"/>
      <w:divBdr>
        <w:top w:val="none" w:sz="0" w:space="0" w:color="auto"/>
        <w:left w:val="none" w:sz="0" w:space="0" w:color="auto"/>
        <w:bottom w:val="none" w:sz="0" w:space="0" w:color="auto"/>
        <w:right w:val="none" w:sz="0" w:space="0" w:color="auto"/>
      </w:divBdr>
    </w:div>
    <w:div w:id="707871134">
      <w:bodyDiv w:val="1"/>
      <w:marLeft w:val="0"/>
      <w:marRight w:val="0"/>
      <w:marTop w:val="0"/>
      <w:marBottom w:val="0"/>
      <w:divBdr>
        <w:top w:val="none" w:sz="0" w:space="0" w:color="auto"/>
        <w:left w:val="none" w:sz="0" w:space="0" w:color="auto"/>
        <w:bottom w:val="none" w:sz="0" w:space="0" w:color="auto"/>
        <w:right w:val="none" w:sz="0" w:space="0" w:color="auto"/>
      </w:divBdr>
    </w:div>
    <w:div w:id="1572696437">
      <w:bodyDiv w:val="1"/>
      <w:marLeft w:val="0"/>
      <w:marRight w:val="0"/>
      <w:marTop w:val="0"/>
      <w:marBottom w:val="0"/>
      <w:divBdr>
        <w:top w:val="none" w:sz="0" w:space="0" w:color="auto"/>
        <w:left w:val="none" w:sz="0" w:space="0" w:color="auto"/>
        <w:bottom w:val="none" w:sz="0" w:space="0" w:color="auto"/>
        <w:right w:val="none" w:sz="0" w:space="0" w:color="auto"/>
      </w:divBdr>
    </w:div>
    <w:div w:id="198635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1058" TargetMode="External"/><Relationship Id="rId13" Type="http://schemas.openxmlformats.org/officeDocument/2006/relationships/hyperlink" Target="https://www.ceta.org.co/html/vista_de_un_articulo.asp?Norma=923" TargetMode="External"/><Relationship Id="rId18" Type="http://schemas.openxmlformats.org/officeDocument/2006/relationships/hyperlink" Target="https://www.ceta.org.co/html/vista_de_un_articulo.asp?Norma=1058" TargetMode="External"/><Relationship Id="rId3" Type="http://schemas.openxmlformats.org/officeDocument/2006/relationships/webSettings" Target="webSettings.xml"/><Relationship Id="rId21" Type="http://schemas.openxmlformats.org/officeDocument/2006/relationships/hyperlink" Target="https://www.ceta.org.co/html/vista_de_un_articulo.asp?Norma=1066" TargetMode="External"/><Relationship Id="rId7" Type="http://schemas.openxmlformats.org/officeDocument/2006/relationships/hyperlink" Target="https://www.ceta.org.co/html/vista_de_un_articulo.asp?Norma=923" TargetMode="External"/><Relationship Id="rId12" Type="http://schemas.openxmlformats.org/officeDocument/2006/relationships/hyperlink" Target="https://www.ceta.org.co/html/vista_de_un_articulo.asp?Norma=1072" TargetMode="External"/><Relationship Id="rId17" Type="http://schemas.openxmlformats.org/officeDocument/2006/relationships/hyperlink" Target="https://www.ceta.org.co/html/vista_de_un_articulo.asp?Norma=1008"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ceta.org.co/html/vista_de_un_articulo.asp?Norma=833" TargetMode="External"/><Relationship Id="rId20" Type="http://schemas.openxmlformats.org/officeDocument/2006/relationships/hyperlink" Target="https://www.ceta.org.co/html/vista_de_un_articulo.asp?Norma=860" TargetMode="External"/><Relationship Id="rId1" Type="http://schemas.openxmlformats.org/officeDocument/2006/relationships/styles" Target="styles.xml"/><Relationship Id="rId6" Type="http://schemas.openxmlformats.org/officeDocument/2006/relationships/hyperlink" Target="https://www.ceta.org.co/html/vista_de_un_articulo.asp?Norma=860" TargetMode="External"/><Relationship Id="rId11" Type="http://schemas.openxmlformats.org/officeDocument/2006/relationships/hyperlink" Target="https://www.ceta.org.co/html/vista_de_un_articulo.asp?Norma=1067" TargetMode="External"/><Relationship Id="rId24" Type="http://schemas.openxmlformats.org/officeDocument/2006/relationships/fontTable" Target="fontTable.xml"/><Relationship Id="rId5" Type="http://schemas.openxmlformats.org/officeDocument/2006/relationships/hyperlink" Target="https://www.ceta.org.co/html/vista_de_un_articulo.asp?Norma=851" TargetMode="External"/><Relationship Id="rId15" Type="http://schemas.openxmlformats.org/officeDocument/2006/relationships/hyperlink" Target="https://www.ceta.org.co/html/vista_de_un_articulo.asp?Norma=851" TargetMode="External"/><Relationship Id="rId23" Type="http://schemas.openxmlformats.org/officeDocument/2006/relationships/hyperlink" Target="https://www.ceta.org.co/html/vista_de_un_articulo.asp?Norma=1072" TargetMode="External"/><Relationship Id="rId10" Type="http://schemas.openxmlformats.org/officeDocument/2006/relationships/hyperlink" Target="https://www.ceta.org.co/html/vista_de_un_articulo.asp?Norma=1064" TargetMode="External"/><Relationship Id="rId19" Type="http://schemas.openxmlformats.org/officeDocument/2006/relationships/hyperlink" Target="https://www.ceta.org.co/html/vista_de_un_articulo.asp?Norma=1063" TargetMode="External"/><Relationship Id="rId4" Type="http://schemas.openxmlformats.org/officeDocument/2006/relationships/hyperlink" Target="https://www.ceta.org.co/html/vista_de_un_articulo.asp?Norma=833" TargetMode="External"/><Relationship Id="rId9" Type="http://schemas.openxmlformats.org/officeDocument/2006/relationships/hyperlink" Target="https://www.ceta.org.co/html/vista_de_un_articulo.asp?Norma=1063" TargetMode="External"/><Relationship Id="rId14" Type="http://schemas.openxmlformats.org/officeDocument/2006/relationships/hyperlink" Target="https://www.ceta.org.co/html/vista_de_un_articulo.asp?Norma=833" TargetMode="External"/><Relationship Id="rId22" Type="http://schemas.openxmlformats.org/officeDocument/2006/relationships/hyperlink" Target="https://www.ceta.org.co/html/vista_de_un_articulo.asp?Norma=106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1279</Words>
  <Characters>7038</Characters>
  <Application>Microsoft Office Word</Application>
  <DocSecurity>0</DocSecurity>
  <Lines>58</Lines>
  <Paragraphs>16</Paragraphs>
  <ScaleCrop>false</ScaleCrop>
  <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2022-05-09T20:33:00Z</dcterms:created>
  <dcterms:modified xsi:type="dcterms:W3CDTF">2022-05-09T20:36:00Z</dcterms:modified>
</cp:coreProperties>
</file>